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94C6D" w14:textId="11764EFB" w:rsidR="001465F1" w:rsidRPr="00B80111" w:rsidRDefault="00AD1233" w:rsidP="00C51A54">
      <w:pPr>
        <w:spacing w:after="0" w:line="276" w:lineRule="auto"/>
        <w:jc w:val="right"/>
        <w:rPr>
          <w:rFonts w:ascii="Century Gothic" w:hAnsi="Century Gothic"/>
          <w:sz w:val="20"/>
          <w:szCs w:val="20"/>
        </w:rPr>
      </w:pPr>
      <w:r w:rsidRPr="00B80111">
        <w:rPr>
          <w:rFonts w:ascii="Century Gothic" w:hAnsi="Century Gothic"/>
          <w:sz w:val="20"/>
          <w:szCs w:val="20"/>
        </w:rPr>
        <w:t>Committee Secretary</w:t>
      </w:r>
      <w:r w:rsidRPr="00B80111">
        <w:rPr>
          <w:rFonts w:ascii="Century Gothic" w:hAnsi="Century Gothic"/>
          <w:sz w:val="20"/>
          <w:szCs w:val="20"/>
        </w:rPr>
        <w:br/>
        <w:t>Senate Legal and Constitutional Affairs Committee</w:t>
      </w:r>
      <w:r w:rsidRPr="00B80111">
        <w:rPr>
          <w:rFonts w:ascii="Century Gothic" w:hAnsi="Century Gothic"/>
          <w:sz w:val="20"/>
          <w:szCs w:val="20"/>
        </w:rPr>
        <w:br/>
        <w:t>PO Box 6100</w:t>
      </w:r>
      <w:r w:rsidRPr="00B80111">
        <w:rPr>
          <w:rFonts w:ascii="Century Gothic" w:hAnsi="Century Gothic"/>
          <w:sz w:val="20"/>
          <w:szCs w:val="20"/>
        </w:rPr>
        <w:br/>
        <w:t>Parliament House</w:t>
      </w:r>
      <w:r w:rsidRPr="00B80111">
        <w:rPr>
          <w:rFonts w:ascii="Century Gothic" w:hAnsi="Century Gothic"/>
          <w:sz w:val="20"/>
          <w:szCs w:val="20"/>
        </w:rPr>
        <w:br/>
        <w:t>Canberra ACT 2600</w:t>
      </w:r>
    </w:p>
    <w:p w14:paraId="6B3B25B9" w14:textId="77777777" w:rsidR="00AD1233" w:rsidRPr="00B80111" w:rsidRDefault="00AD1233" w:rsidP="00210010">
      <w:pPr>
        <w:spacing w:after="0" w:line="276" w:lineRule="auto"/>
        <w:jc w:val="both"/>
        <w:rPr>
          <w:rFonts w:ascii="Century Gothic" w:hAnsi="Century Gothic" w:cstheme="minorHAnsi"/>
          <w:sz w:val="20"/>
          <w:szCs w:val="20"/>
        </w:rPr>
      </w:pPr>
    </w:p>
    <w:p w14:paraId="259E0D9E" w14:textId="515BCB20" w:rsidR="00126771" w:rsidRPr="00B80111" w:rsidRDefault="003D194D" w:rsidP="00210010">
      <w:pPr>
        <w:pStyle w:val="PlainText"/>
        <w:pBdr>
          <w:bottom w:val="single" w:sz="4" w:space="1" w:color="auto"/>
        </w:pBdr>
        <w:spacing w:line="276" w:lineRule="auto"/>
        <w:jc w:val="both"/>
        <w:rPr>
          <w:rFonts w:cstheme="minorHAnsi"/>
          <w:b/>
          <w:bCs/>
          <w:sz w:val="20"/>
          <w:szCs w:val="20"/>
        </w:rPr>
      </w:pPr>
      <w:r w:rsidRPr="00B80111">
        <w:rPr>
          <w:rStyle w:val="Strong"/>
          <w:rFonts w:cstheme="minorHAnsi"/>
          <w:sz w:val="20"/>
          <w:szCs w:val="20"/>
        </w:rPr>
        <w:t xml:space="preserve">Inquiry into </w:t>
      </w:r>
      <w:r w:rsidRPr="00B80111">
        <w:rPr>
          <w:rFonts w:cstheme="minorHAnsi"/>
          <w:b/>
          <w:bCs/>
          <w:sz w:val="20"/>
          <w:szCs w:val="20"/>
        </w:rPr>
        <w:t>Australia’s youth justice and incarceration system</w:t>
      </w:r>
    </w:p>
    <w:p w14:paraId="4C811394" w14:textId="6586EC06" w:rsidR="00126771" w:rsidRPr="00B80111" w:rsidRDefault="00126771" w:rsidP="00210010">
      <w:pPr>
        <w:pStyle w:val="PlainText"/>
        <w:spacing w:line="276" w:lineRule="auto"/>
        <w:jc w:val="both"/>
        <w:rPr>
          <w:rFonts w:cstheme="minorHAnsi"/>
          <w:b/>
          <w:bCs/>
          <w:sz w:val="20"/>
          <w:szCs w:val="20"/>
        </w:rPr>
      </w:pPr>
      <w:r w:rsidRPr="00B80111">
        <w:rPr>
          <w:rFonts w:cstheme="minorHAnsi"/>
          <w:sz w:val="20"/>
          <w:szCs w:val="20"/>
        </w:rPr>
        <w:t xml:space="preserve">The Ngaanyatjarra Pitjantjatjara Yankunytjatjara Women’s Council (‘NPYWC’) writes a submission for </w:t>
      </w:r>
      <w:r w:rsidR="003D194D" w:rsidRPr="00B80111">
        <w:rPr>
          <w:rFonts w:cstheme="minorHAnsi"/>
          <w:sz w:val="20"/>
          <w:szCs w:val="20"/>
        </w:rPr>
        <w:t xml:space="preserve">the Inquiry into </w:t>
      </w:r>
      <w:r w:rsidR="003D194D" w:rsidRPr="00B80111">
        <w:rPr>
          <w:rFonts w:cstheme="minorHAnsi"/>
          <w:b/>
          <w:bCs/>
          <w:sz w:val="20"/>
          <w:szCs w:val="20"/>
        </w:rPr>
        <w:t>Australia’s youth justice and incarceration system.</w:t>
      </w:r>
    </w:p>
    <w:p w14:paraId="63C85A2E" w14:textId="77777777" w:rsidR="003D194D" w:rsidRPr="00B80111" w:rsidRDefault="003D194D" w:rsidP="00210010">
      <w:pPr>
        <w:pStyle w:val="PlainText"/>
        <w:spacing w:line="276" w:lineRule="auto"/>
        <w:jc w:val="both"/>
        <w:rPr>
          <w:rFonts w:cstheme="minorHAnsi"/>
          <w:sz w:val="20"/>
          <w:szCs w:val="20"/>
        </w:rPr>
      </w:pPr>
    </w:p>
    <w:p w14:paraId="0ED8E2EB" w14:textId="77777777" w:rsidR="00126771" w:rsidRPr="00B80111" w:rsidRDefault="00126771" w:rsidP="00210010">
      <w:pPr>
        <w:pStyle w:val="PlainText"/>
        <w:spacing w:after="240" w:line="276" w:lineRule="auto"/>
        <w:jc w:val="both"/>
        <w:rPr>
          <w:rFonts w:cstheme="minorHAnsi"/>
          <w:b/>
          <w:i/>
          <w:color w:val="C00000"/>
          <w:sz w:val="20"/>
          <w:szCs w:val="20"/>
        </w:rPr>
      </w:pPr>
      <w:r w:rsidRPr="00B80111">
        <w:rPr>
          <w:rFonts w:cstheme="minorHAnsi"/>
          <w:b/>
          <w:i/>
          <w:color w:val="C00000"/>
          <w:sz w:val="20"/>
          <w:szCs w:val="20"/>
        </w:rPr>
        <w:t>Who are we?</w:t>
      </w:r>
    </w:p>
    <w:p w14:paraId="5A16366A" w14:textId="213279AB" w:rsidR="00BF2078" w:rsidRPr="00B80111" w:rsidRDefault="00BF2078" w:rsidP="00BF2078">
      <w:pPr>
        <w:jc w:val="both"/>
        <w:rPr>
          <w:rFonts w:ascii="Century Gothic" w:hAnsi="Century Gothic"/>
          <w:sz w:val="20"/>
          <w:szCs w:val="20"/>
        </w:rPr>
      </w:pPr>
      <w:r w:rsidRPr="00B80111">
        <w:rPr>
          <w:rFonts w:ascii="Century Gothic" w:hAnsi="Century Gothic"/>
          <w:sz w:val="20"/>
          <w:szCs w:val="20"/>
        </w:rPr>
        <w:t xml:space="preserve">Ngaanyatjarra Pitjantjatjara Yankunytjatjara Women’s Council (NPYWC) is a </w:t>
      </w:r>
      <w:r w:rsidRPr="00B80111">
        <w:rPr>
          <w:rFonts w:ascii="Century Gothic" w:hAnsi="Century Gothic"/>
          <w:b/>
          <w:bCs/>
          <w:sz w:val="20"/>
          <w:szCs w:val="20"/>
        </w:rPr>
        <w:t xml:space="preserve">member-led, </w:t>
      </w:r>
      <w:r w:rsidRPr="00B80111">
        <w:rPr>
          <w:rFonts w:ascii="Century Gothic" w:hAnsi="Century Gothic"/>
          <w:sz w:val="20"/>
          <w:szCs w:val="20"/>
        </w:rPr>
        <w:t xml:space="preserve">Aboriginal Community Controlled Organisation (ACCO), governed and directed by Ngaanyatjarra Pitjantjatjara Yankunytjatjara (NPY) women from 26 remote desert communities across the cross-border regions of </w:t>
      </w:r>
      <w:r w:rsidRPr="00B80111">
        <w:rPr>
          <w:rFonts w:ascii="Century Gothic" w:hAnsi="Century Gothic"/>
          <w:b/>
          <w:bCs/>
          <w:sz w:val="20"/>
          <w:szCs w:val="20"/>
        </w:rPr>
        <w:t>Western Australia, South Australia, and the Northern Territory</w:t>
      </w:r>
      <w:r w:rsidRPr="00B80111">
        <w:rPr>
          <w:rFonts w:ascii="Century Gothic" w:hAnsi="Century Gothic"/>
          <w:sz w:val="20"/>
          <w:szCs w:val="20"/>
        </w:rPr>
        <w:t xml:space="preserve"> — an area covering over </w:t>
      </w:r>
      <w:r w:rsidRPr="00B80111">
        <w:rPr>
          <w:rFonts w:ascii="Century Gothic" w:hAnsi="Century Gothic"/>
          <w:b/>
          <w:bCs/>
          <w:sz w:val="20"/>
          <w:szCs w:val="20"/>
        </w:rPr>
        <w:t xml:space="preserve">350,000 square kilometres </w:t>
      </w:r>
      <w:r w:rsidRPr="00B80111">
        <w:rPr>
          <w:rFonts w:ascii="Century Gothic" w:hAnsi="Century Gothic"/>
          <w:sz w:val="20"/>
          <w:szCs w:val="20"/>
        </w:rPr>
        <w:t>and a population of</w:t>
      </w:r>
      <w:r w:rsidRPr="00B80111">
        <w:rPr>
          <w:rFonts w:ascii="Century Gothic" w:hAnsi="Century Gothic"/>
          <w:b/>
          <w:bCs/>
          <w:sz w:val="20"/>
          <w:szCs w:val="20"/>
        </w:rPr>
        <w:t xml:space="preserve"> approximately 6,000 A</w:t>
      </w:r>
      <w:r w:rsidRPr="00B80111">
        <w:rPr>
          <w:rFonts w:ascii="Century Gothic" w:hAnsi="Century Gothic"/>
          <w:b/>
          <w:bCs/>
          <w:sz w:val="20"/>
          <w:szCs w:val="20"/>
          <w:u w:val="single"/>
        </w:rPr>
        <w:t>n</w:t>
      </w:r>
      <w:r w:rsidRPr="00B80111">
        <w:rPr>
          <w:rFonts w:ascii="Century Gothic" w:hAnsi="Century Gothic"/>
          <w:b/>
          <w:bCs/>
          <w:sz w:val="20"/>
          <w:szCs w:val="20"/>
        </w:rPr>
        <w:t>angu</w:t>
      </w:r>
      <w:r w:rsidRPr="00B80111">
        <w:rPr>
          <w:rFonts w:ascii="Century Gothic" w:hAnsi="Century Gothic"/>
          <w:sz w:val="20"/>
          <w:szCs w:val="20"/>
        </w:rPr>
        <w:t>. Guided by women’s law, authority, and culture, NPYWC delivers a wide range of health, social, and cultural services, and social enterprise opportunities, that promote safety, wellbeing, and empowerment for A</w:t>
      </w:r>
      <w:r w:rsidRPr="00B80111">
        <w:rPr>
          <w:rFonts w:ascii="Century Gothic" w:hAnsi="Century Gothic"/>
          <w:sz w:val="20"/>
          <w:szCs w:val="20"/>
          <w:u w:val="single"/>
        </w:rPr>
        <w:t>n</w:t>
      </w:r>
      <w:r w:rsidRPr="00B80111">
        <w:rPr>
          <w:rFonts w:ascii="Century Gothic" w:hAnsi="Century Gothic"/>
          <w:sz w:val="20"/>
          <w:szCs w:val="20"/>
        </w:rPr>
        <w:t xml:space="preserve">angu women, children, and families in the NPY Lands. </w:t>
      </w:r>
      <w:r w:rsidRPr="00B80111">
        <w:rPr>
          <w:rFonts w:ascii="Century Gothic" w:hAnsi="Century Gothic"/>
          <w:b/>
          <w:bCs/>
          <w:sz w:val="20"/>
          <w:szCs w:val="20"/>
        </w:rPr>
        <w:t xml:space="preserve">Annexed and labelled “A” </w:t>
      </w:r>
      <w:r w:rsidRPr="00B80111">
        <w:rPr>
          <w:rFonts w:ascii="Century Gothic" w:hAnsi="Century Gothic"/>
          <w:sz w:val="20"/>
          <w:szCs w:val="20"/>
        </w:rPr>
        <w:t>is</w:t>
      </w:r>
      <w:r w:rsidRPr="00B80111">
        <w:rPr>
          <w:rFonts w:ascii="Century Gothic" w:hAnsi="Century Gothic"/>
          <w:b/>
          <w:bCs/>
          <w:sz w:val="20"/>
          <w:szCs w:val="20"/>
        </w:rPr>
        <w:t xml:space="preserve"> </w:t>
      </w:r>
      <w:r w:rsidRPr="00B80111">
        <w:rPr>
          <w:rFonts w:ascii="Century Gothic" w:hAnsi="Century Gothic"/>
          <w:sz w:val="20"/>
          <w:szCs w:val="20"/>
        </w:rPr>
        <w:t xml:space="preserve">a map of the region. </w:t>
      </w:r>
    </w:p>
    <w:p w14:paraId="000CCCA2" w14:textId="509F37CD" w:rsidR="00126771" w:rsidRPr="00B80111" w:rsidRDefault="00126771" w:rsidP="00210010">
      <w:pPr>
        <w:pStyle w:val="PlainText"/>
        <w:spacing w:line="276" w:lineRule="auto"/>
        <w:jc w:val="both"/>
        <w:rPr>
          <w:rFonts w:cstheme="minorHAnsi"/>
          <w:sz w:val="20"/>
          <w:szCs w:val="20"/>
        </w:rPr>
      </w:pPr>
      <w:r w:rsidRPr="00B80111">
        <w:rPr>
          <w:rFonts w:cstheme="minorHAnsi"/>
          <w:sz w:val="20"/>
          <w:szCs w:val="20"/>
        </w:rPr>
        <w:t>NPYWC holds a deep legacy for the advocacy of human rights for women and children. Embedded in NPYWC’s history is the gathering and strategic organisation of A</w:t>
      </w:r>
      <w:r w:rsidRPr="00B80111">
        <w:rPr>
          <w:rFonts w:cstheme="minorHAnsi"/>
          <w:sz w:val="20"/>
          <w:szCs w:val="20"/>
          <w:u w:val="single"/>
        </w:rPr>
        <w:t>n</w:t>
      </w:r>
      <w:r w:rsidRPr="00B80111">
        <w:rPr>
          <w:rFonts w:cstheme="minorHAnsi"/>
          <w:sz w:val="20"/>
          <w:szCs w:val="20"/>
        </w:rPr>
        <w:t xml:space="preserve">angu women who wanted to be seen and heard during the Pitjantjatjara Land Rights movement. </w:t>
      </w:r>
      <w:r w:rsidRPr="00B80111">
        <w:rPr>
          <w:rFonts w:cstheme="minorHAnsi"/>
          <w:b/>
          <w:bCs/>
          <w:sz w:val="20"/>
          <w:szCs w:val="20"/>
        </w:rPr>
        <w:t>Annexed and labelled “B”</w:t>
      </w:r>
      <w:r w:rsidRPr="00B80111">
        <w:rPr>
          <w:rFonts w:cstheme="minorHAnsi"/>
          <w:sz w:val="20"/>
          <w:szCs w:val="20"/>
        </w:rPr>
        <w:t xml:space="preserve"> is a painting by </w:t>
      </w:r>
      <w:r w:rsidR="00B80111" w:rsidRPr="00B80111">
        <w:rPr>
          <w:sz w:val="20"/>
          <w:szCs w:val="20"/>
        </w:rPr>
        <w:t>Mantatjara Wilson (deceased)</w:t>
      </w:r>
      <w:r w:rsidRPr="00B80111">
        <w:rPr>
          <w:rFonts w:cstheme="minorHAnsi"/>
          <w:sz w:val="20"/>
          <w:szCs w:val="20"/>
        </w:rPr>
        <w:t xml:space="preserve"> that tells the story of the time A</w:t>
      </w:r>
      <w:r w:rsidRPr="00B80111">
        <w:rPr>
          <w:rFonts w:cstheme="minorHAnsi"/>
          <w:sz w:val="20"/>
          <w:szCs w:val="20"/>
          <w:u w:val="single"/>
        </w:rPr>
        <w:t>n</w:t>
      </w:r>
      <w:r w:rsidRPr="00B80111">
        <w:rPr>
          <w:rFonts w:cstheme="minorHAnsi"/>
          <w:sz w:val="20"/>
          <w:szCs w:val="20"/>
        </w:rPr>
        <w:t>angu women came together to form their own Women’s Council.</w:t>
      </w:r>
    </w:p>
    <w:p w14:paraId="5573F6C0" w14:textId="77777777" w:rsidR="00126771" w:rsidRPr="00B80111" w:rsidRDefault="00126771" w:rsidP="00210010">
      <w:pPr>
        <w:pStyle w:val="PlainText"/>
        <w:spacing w:line="276" w:lineRule="auto"/>
        <w:jc w:val="both"/>
        <w:rPr>
          <w:rFonts w:cstheme="minorHAnsi"/>
          <w:sz w:val="20"/>
          <w:szCs w:val="20"/>
        </w:rPr>
      </w:pPr>
    </w:p>
    <w:p w14:paraId="67F05FB8" w14:textId="7B34F6A2" w:rsidR="00126771" w:rsidRPr="00B80111" w:rsidRDefault="00257EF5" w:rsidP="00210010">
      <w:pPr>
        <w:pStyle w:val="PlainText"/>
        <w:spacing w:line="276" w:lineRule="auto"/>
        <w:jc w:val="both"/>
        <w:rPr>
          <w:rFonts w:cstheme="minorHAnsi"/>
          <w:sz w:val="20"/>
          <w:szCs w:val="20"/>
        </w:rPr>
      </w:pPr>
      <w:r w:rsidRPr="00B80111">
        <w:rPr>
          <w:rFonts w:cstheme="minorHAnsi"/>
          <w:sz w:val="20"/>
          <w:szCs w:val="20"/>
        </w:rPr>
        <w:t xml:space="preserve">NPYWC has long </w:t>
      </w:r>
      <w:r w:rsidR="00D6724E" w:rsidRPr="00B80111">
        <w:rPr>
          <w:rFonts w:cstheme="minorHAnsi"/>
          <w:sz w:val="20"/>
          <w:szCs w:val="20"/>
        </w:rPr>
        <w:t>offered</w:t>
      </w:r>
      <w:r w:rsidRPr="00B80111">
        <w:rPr>
          <w:rFonts w:cstheme="minorHAnsi"/>
          <w:sz w:val="20"/>
          <w:szCs w:val="20"/>
        </w:rPr>
        <w:t xml:space="preserve"> safe and culturally relevant </w:t>
      </w:r>
      <w:r w:rsidR="00CD1C0B" w:rsidRPr="00B80111">
        <w:rPr>
          <w:rFonts w:cstheme="minorHAnsi"/>
          <w:sz w:val="20"/>
          <w:szCs w:val="20"/>
        </w:rPr>
        <w:t xml:space="preserve">support and </w:t>
      </w:r>
      <w:r w:rsidR="00D6724E" w:rsidRPr="00B80111">
        <w:rPr>
          <w:rFonts w:cstheme="minorHAnsi"/>
          <w:sz w:val="20"/>
          <w:szCs w:val="20"/>
        </w:rPr>
        <w:t xml:space="preserve">services </w:t>
      </w:r>
      <w:r w:rsidRPr="00B80111">
        <w:rPr>
          <w:rFonts w:cstheme="minorHAnsi"/>
          <w:sz w:val="20"/>
          <w:szCs w:val="20"/>
        </w:rPr>
        <w:t>that su</w:t>
      </w:r>
      <w:r w:rsidR="00CD1C0B" w:rsidRPr="00B80111">
        <w:rPr>
          <w:rFonts w:cstheme="minorHAnsi"/>
          <w:sz w:val="20"/>
          <w:szCs w:val="20"/>
        </w:rPr>
        <w:t>stain</w:t>
      </w:r>
      <w:r w:rsidRPr="00B80111">
        <w:rPr>
          <w:rFonts w:cstheme="minorHAnsi"/>
          <w:sz w:val="20"/>
          <w:szCs w:val="20"/>
        </w:rPr>
        <w:t xml:space="preserve"> the development of </w:t>
      </w:r>
      <w:r w:rsidR="00CD1C0B" w:rsidRPr="00B80111">
        <w:rPr>
          <w:rFonts w:cstheme="minorHAnsi"/>
          <w:sz w:val="20"/>
          <w:szCs w:val="20"/>
        </w:rPr>
        <w:t xml:space="preserve">children, </w:t>
      </w:r>
      <w:r w:rsidRPr="00B80111">
        <w:rPr>
          <w:rFonts w:cstheme="minorHAnsi"/>
          <w:sz w:val="20"/>
          <w:szCs w:val="20"/>
        </w:rPr>
        <w:t>young people</w:t>
      </w:r>
      <w:r w:rsidR="00CD1C0B" w:rsidRPr="00B80111">
        <w:rPr>
          <w:rFonts w:cstheme="minorHAnsi"/>
          <w:sz w:val="20"/>
          <w:szCs w:val="20"/>
        </w:rPr>
        <w:t>, their families</w:t>
      </w:r>
      <w:r w:rsidRPr="00B80111">
        <w:rPr>
          <w:rFonts w:cstheme="minorHAnsi"/>
          <w:sz w:val="20"/>
          <w:szCs w:val="20"/>
        </w:rPr>
        <w:t xml:space="preserve"> and communities</w:t>
      </w:r>
      <w:r w:rsidR="00D6724E" w:rsidRPr="00B80111">
        <w:rPr>
          <w:rFonts w:cstheme="minorHAnsi"/>
          <w:sz w:val="20"/>
          <w:szCs w:val="20"/>
        </w:rPr>
        <w:t>. This</w:t>
      </w:r>
      <w:r w:rsidRPr="00B80111">
        <w:rPr>
          <w:rFonts w:cstheme="minorHAnsi"/>
          <w:sz w:val="20"/>
          <w:szCs w:val="20"/>
        </w:rPr>
        <w:t xml:space="preserve"> is part of the individual and collective strateg</w:t>
      </w:r>
      <w:r w:rsidR="00FF665A" w:rsidRPr="00B80111">
        <w:rPr>
          <w:rFonts w:cstheme="minorHAnsi"/>
          <w:sz w:val="20"/>
          <w:szCs w:val="20"/>
        </w:rPr>
        <w:t>y</w:t>
      </w:r>
      <w:r w:rsidRPr="00B80111">
        <w:rPr>
          <w:rFonts w:cstheme="minorHAnsi"/>
          <w:sz w:val="20"/>
          <w:szCs w:val="20"/>
        </w:rPr>
        <w:t xml:space="preserve"> for supporting young people in the NPY region. NPYW</w:t>
      </w:r>
      <w:r w:rsidR="00CD1C0B" w:rsidRPr="00B80111">
        <w:rPr>
          <w:rFonts w:cstheme="minorHAnsi"/>
          <w:sz w:val="20"/>
          <w:szCs w:val="20"/>
        </w:rPr>
        <w:t>C</w:t>
      </w:r>
      <w:r w:rsidR="00FF665A" w:rsidRPr="00B80111">
        <w:rPr>
          <w:rFonts w:cstheme="minorHAnsi"/>
          <w:sz w:val="20"/>
          <w:szCs w:val="20"/>
        </w:rPr>
        <w:t xml:space="preserve"> provides a wrap-around </w:t>
      </w:r>
      <w:r w:rsidR="00CD1C0B" w:rsidRPr="00B80111">
        <w:rPr>
          <w:rFonts w:cstheme="minorHAnsi"/>
          <w:sz w:val="20"/>
          <w:szCs w:val="20"/>
        </w:rPr>
        <w:t xml:space="preserve">service model </w:t>
      </w:r>
      <w:r w:rsidRPr="00B80111">
        <w:rPr>
          <w:rFonts w:cstheme="minorHAnsi"/>
          <w:sz w:val="20"/>
          <w:szCs w:val="20"/>
        </w:rPr>
        <w:t xml:space="preserve">that </w:t>
      </w:r>
      <w:r w:rsidR="00FF665A" w:rsidRPr="00B80111">
        <w:rPr>
          <w:rFonts w:cstheme="minorHAnsi"/>
          <w:sz w:val="20"/>
          <w:szCs w:val="20"/>
        </w:rPr>
        <w:t>centres</w:t>
      </w:r>
      <w:r w:rsidRPr="00B80111">
        <w:rPr>
          <w:rFonts w:cstheme="minorHAnsi"/>
          <w:sz w:val="20"/>
          <w:szCs w:val="20"/>
        </w:rPr>
        <w:t xml:space="preserve"> </w:t>
      </w:r>
      <w:r w:rsidR="00FF665A" w:rsidRPr="00B80111">
        <w:rPr>
          <w:rFonts w:cstheme="minorHAnsi"/>
          <w:sz w:val="20"/>
          <w:szCs w:val="20"/>
        </w:rPr>
        <w:t xml:space="preserve">lived experience, </w:t>
      </w:r>
      <w:r w:rsidRPr="00B80111">
        <w:rPr>
          <w:rFonts w:cstheme="minorHAnsi"/>
          <w:sz w:val="20"/>
          <w:szCs w:val="20"/>
        </w:rPr>
        <w:t>advocacy, collaboration, education and leadership. Fostering all</w:t>
      </w:r>
      <w:r w:rsidR="00FF665A" w:rsidRPr="00B80111">
        <w:rPr>
          <w:rFonts w:cstheme="minorHAnsi"/>
          <w:sz w:val="20"/>
          <w:szCs w:val="20"/>
        </w:rPr>
        <w:t xml:space="preserve"> of</w:t>
      </w:r>
      <w:r w:rsidRPr="00B80111">
        <w:rPr>
          <w:rFonts w:cstheme="minorHAnsi"/>
          <w:sz w:val="20"/>
          <w:szCs w:val="20"/>
        </w:rPr>
        <w:t xml:space="preserve"> these streams allows for </w:t>
      </w:r>
      <w:r w:rsidR="00CD1C0B" w:rsidRPr="00B80111">
        <w:rPr>
          <w:rFonts w:cstheme="minorHAnsi"/>
          <w:sz w:val="20"/>
          <w:szCs w:val="20"/>
        </w:rPr>
        <w:t xml:space="preserve">children and </w:t>
      </w:r>
      <w:r w:rsidRPr="00B80111">
        <w:rPr>
          <w:rFonts w:cstheme="minorHAnsi"/>
          <w:sz w:val="20"/>
          <w:szCs w:val="20"/>
        </w:rPr>
        <w:t>young people to speak up about issues most affecting them whilst also providing a two-way learning opportunity for engagement and service provision.</w:t>
      </w:r>
      <w:r w:rsidR="001858D9" w:rsidRPr="00B80111">
        <w:rPr>
          <w:rFonts w:cstheme="minorHAnsi"/>
          <w:sz w:val="20"/>
          <w:szCs w:val="20"/>
        </w:rPr>
        <w:t xml:space="preserve"> </w:t>
      </w:r>
    </w:p>
    <w:p w14:paraId="488352A7" w14:textId="77777777" w:rsidR="00303AEB" w:rsidRPr="00B80111" w:rsidRDefault="00303AEB" w:rsidP="00210010">
      <w:pPr>
        <w:pStyle w:val="PlainText"/>
        <w:spacing w:line="276" w:lineRule="auto"/>
        <w:jc w:val="both"/>
        <w:rPr>
          <w:rFonts w:cstheme="minorHAnsi"/>
          <w:sz w:val="20"/>
          <w:szCs w:val="20"/>
        </w:rPr>
      </w:pPr>
    </w:p>
    <w:p w14:paraId="4BD77E1D" w14:textId="250DFDEC" w:rsidR="004F6B12" w:rsidRPr="00B80111" w:rsidRDefault="00303AEB" w:rsidP="00210010">
      <w:pPr>
        <w:pStyle w:val="PlainText"/>
        <w:spacing w:line="276" w:lineRule="auto"/>
        <w:jc w:val="both"/>
        <w:rPr>
          <w:rFonts w:cstheme="minorHAnsi"/>
          <w:sz w:val="20"/>
          <w:szCs w:val="20"/>
        </w:rPr>
      </w:pPr>
      <w:r w:rsidRPr="00B80111">
        <w:rPr>
          <w:rFonts w:cstheme="minorHAnsi"/>
          <w:sz w:val="20"/>
          <w:szCs w:val="20"/>
        </w:rPr>
        <w:t>NPYWC’s theory of change and service provision is rooted in strengths-based practices and localised processes. In essence – A</w:t>
      </w:r>
      <w:r w:rsidRPr="00B80111">
        <w:rPr>
          <w:rFonts w:cstheme="minorHAnsi"/>
          <w:sz w:val="20"/>
          <w:szCs w:val="20"/>
          <w:u w:val="single"/>
        </w:rPr>
        <w:t>n</w:t>
      </w:r>
      <w:r w:rsidRPr="00B80111">
        <w:rPr>
          <w:rFonts w:cstheme="minorHAnsi"/>
          <w:sz w:val="20"/>
          <w:szCs w:val="20"/>
        </w:rPr>
        <w:t>angu</w:t>
      </w:r>
      <w:r w:rsidR="00A05E80" w:rsidRPr="00B80111">
        <w:rPr>
          <w:rFonts w:cstheme="minorHAnsi"/>
          <w:sz w:val="20"/>
          <w:szCs w:val="20"/>
        </w:rPr>
        <w:t xml:space="preserve"> youth</w:t>
      </w:r>
      <w:r w:rsidRPr="00B80111">
        <w:rPr>
          <w:rFonts w:cstheme="minorHAnsi"/>
          <w:sz w:val="20"/>
          <w:szCs w:val="20"/>
        </w:rPr>
        <w:t xml:space="preserve"> are best placed to determine what is best for A</w:t>
      </w:r>
      <w:r w:rsidRPr="00B80111">
        <w:rPr>
          <w:rFonts w:cstheme="minorHAnsi"/>
          <w:sz w:val="20"/>
          <w:szCs w:val="20"/>
          <w:u w:val="single"/>
        </w:rPr>
        <w:t>n</w:t>
      </w:r>
      <w:r w:rsidRPr="00B80111">
        <w:rPr>
          <w:rFonts w:cstheme="minorHAnsi"/>
          <w:sz w:val="20"/>
          <w:szCs w:val="20"/>
        </w:rPr>
        <w:t>angu</w:t>
      </w:r>
      <w:r w:rsidR="00A05E80" w:rsidRPr="00B80111">
        <w:rPr>
          <w:rFonts w:cstheme="minorHAnsi"/>
          <w:sz w:val="20"/>
          <w:szCs w:val="20"/>
        </w:rPr>
        <w:t xml:space="preserve"> youth</w:t>
      </w:r>
      <w:r w:rsidRPr="00B80111">
        <w:rPr>
          <w:rFonts w:cstheme="minorHAnsi"/>
          <w:sz w:val="20"/>
          <w:szCs w:val="20"/>
        </w:rPr>
        <w:t>. This is the catalyst for transforming communities with the intention of every person fulfilling their right to full emotional, social, physical and spiritual wellbeing.</w:t>
      </w:r>
    </w:p>
    <w:p w14:paraId="4E260C28" w14:textId="77777777" w:rsidR="004F6B12" w:rsidRPr="00B80111" w:rsidRDefault="004F6B12" w:rsidP="00210010">
      <w:pPr>
        <w:pStyle w:val="PlainText"/>
        <w:spacing w:line="276" w:lineRule="auto"/>
        <w:jc w:val="both"/>
        <w:rPr>
          <w:rFonts w:cstheme="minorHAnsi"/>
          <w:sz w:val="20"/>
          <w:szCs w:val="20"/>
        </w:rPr>
      </w:pPr>
    </w:p>
    <w:p w14:paraId="3A07CC99" w14:textId="7B115051" w:rsidR="004F6B12" w:rsidRPr="00B80111" w:rsidRDefault="004F6B12" w:rsidP="004F6B12">
      <w:pPr>
        <w:spacing w:line="278" w:lineRule="auto"/>
        <w:jc w:val="center"/>
        <w:rPr>
          <w:rFonts w:ascii="Century Gothic" w:hAnsi="Century Gothic"/>
          <w:i/>
          <w:iCs/>
          <w:sz w:val="20"/>
          <w:szCs w:val="20"/>
        </w:rPr>
      </w:pPr>
      <w:commentRangeStart w:id="0"/>
      <w:r w:rsidRPr="00B80111">
        <w:rPr>
          <w:rFonts w:ascii="Century Gothic" w:hAnsi="Century Gothic"/>
          <w:b/>
          <w:bCs/>
          <w:i/>
          <w:iCs/>
          <w:sz w:val="20"/>
          <w:szCs w:val="20"/>
        </w:rPr>
        <w:t>“I believe it's essential for young people to stay connected to their culture and A</w:t>
      </w:r>
      <w:r w:rsidRPr="00B80111">
        <w:rPr>
          <w:rFonts w:ascii="Century Gothic" w:hAnsi="Century Gothic"/>
          <w:b/>
          <w:bCs/>
          <w:i/>
          <w:iCs/>
          <w:sz w:val="20"/>
          <w:szCs w:val="20"/>
          <w:u w:val="single"/>
        </w:rPr>
        <w:t>n</w:t>
      </w:r>
      <w:r w:rsidRPr="00B80111">
        <w:rPr>
          <w:rFonts w:ascii="Century Gothic" w:hAnsi="Century Gothic"/>
          <w:b/>
          <w:bCs/>
          <w:i/>
          <w:iCs/>
          <w:sz w:val="20"/>
          <w:szCs w:val="20"/>
        </w:rPr>
        <w:t xml:space="preserve">angu ways, and that </w:t>
      </w:r>
      <w:r w:rsidR="00D71AFE" w:rsidRPr="00B80111">
        <w:rPr>
          <w:rFonts w:ascii="Century Gothic" w:hAnsi="Century Gothic"/>
          <w:b/>
          <w:bCs/>
          <w:i/>
          <w:iCs/>
          <w:sz w:val="20"/>
          <w:szCs w:val="20"/>
        </w:rPr>
        <w:t>E</w:t>
      </w:r>
      <w:r w:rsidRPr="00B80111">
        <w:rPr>
          <w:rFonts w:ascii="Century Gothic" w:hAnsi="Century Gothic"/>
          <w:b/>
          <w:bCs/>
          <w:i/>
          <w:iCs/>
          <w:sz w:val="20"/>
          <w:szCs w:val="20"/>
        </w:rPr>
        <w:t>lders should play a role in guiding them […] support programs like youth initiatives can help distract them from negative influences.”</w:t>
      </w:r>
      <w:r w:rsidRPr="00B80111">
        <w:rPr>
          <w:rFonts w:ascii="Century Gothic" w:hAnsi="Century Gothic"/>
          <w:i/>
          <w:iCs/>
          <w:sz w:val="20"/>
          <w:szCs w:val="20"/>
        </w:rPr>
        <w:t xml:space="preserve"> – Young Person, Pukatja</w:t>
      </w:r>
      <w:commentRangeEnd w:id="0"/>
      <w:r w:rsidRPr="00B80111">
        <w:rPr>
          <w:rStyle w:val="CommentReference"/>
          <w:rFonts w:ascii="Century Gothic" w:hAnsi="Century Gothic"/>
          <w:i/>
          <w:iCs/>
          <w:sz w:val="20"/>
          <w:szCs w:val="20"/>
        </w:rPr>
        <w:commentReference w:id="0"/>
      </w:r>
    </w:p>
    <w:p w14:paraId="7CFCF84E" w14:textId="602D7DF7" w:rsidR="00126771" w:rsidRPr="00B80111" w:rsidRDefault="00126771" w:rsidP="00210010">
      <w:pPr>
        <w:pStyle w:val="PlainText"/>
        <w:spacing w:line="276" w:lineRule="auto"/>
        <w:jc w:val="both"/>
        <w:rPr>
          <w:b/>
          <w:bCs/>
          <w:color w:val="C00000"/>
          <w:sz w:val="20"/>
          <w:szCs w:val="20"/>
        </w:rPr>
      </w:pPr>
      <w:r w:rsidRPr="00B80111">
        <w:rPr>
          <w:b/>
          <w:bCs/>
          <w:color w:val="C00000"/>
          <w:sz w:val="20"/>
          <w:szCs w:val="20"/>
        </w:rPr>
        <w:t>Our Submission</w:t>
      </w:r>
      <w:r w:rsidR="5C4A3BE8" w:rsidRPr="00B80111">
        <w:rPr>
          <w:b/>
          <w:bCs/>
          <w:color w:val="C00000"/>
          <w:sz w:val="20"/>
          <w:szCs w:val="20"/>
        </w:rPr>
        <w:t xml:space="preserve"> </w:t>
      </w:r>
      <w:r w:rsidR="003D194D" w:rsidRPr="00B80111">
        <w:rPr>
          <w:b/>
          <w:bCs/>
          <w:color w:val="C00000"/>
          <w:sz w:val="20"/>
          <w:szCs w:val="20"/>
        </w:rPr>
        <w:t>to the inquiry into Australia’s youth justice and incarceration system</w:t>
      </w:r>
    </w:p>
    <w:p w14:paraId="1BD37ECF" w14:textId="1BB49E5F" w:rsidR="00AB2903" w:rsidRPr="00B80111" w:rsidRDefault="00603ED6" w:rsidP="0098679E">
      <w:pPr>
        <w:pStyle w:val="NormalWeb"/>
        <w:spacing w:line="276" w:lineRule="auto"/>
        <w:jc w:val="both"/>
        <w:rPr>
          <w:rFonts w:ascii="Century Gothic" w:hAnsi="Century Gothic"/>
          <w:sz w:val="20"/>
          <w:szCs w:val="20"/>
        </w:rPr>
      </w:pPr>
      <w:r w:rsidRPr="00B80111">
        <w:rPr>
          <w:rFonts w:ascii="Century Gothic" w:hAnsi="Century Gothic"/>
          <w:sz w:val="20"/>
          <w:szCs w:val="20"/>
        </w:rPr>
        <w:lastRenderedPageBreak/>
        <w:t>NPYWC str</w:t>
      </w:r>
      <w:r w:rsidR="00A3039B" w:rsidRPr="00B80111">
        <w:rPr>
          <w:rFonts w:ascii="Century Gothic" w:hAnsi="Century Gothic"/>
          <w:sz w:val="20"/>
          <w:szCs w:val="20"/>
        </w:rPr>
        <w:t>ongly condemns the rise of punitive youth justice policies across Australia</w:t>
      </w:r>
      <w:r w:rsidR="00D6724E" w:rsidRPr="00B80111">
        <w:rPr>
          <w:rFonts w:ascii="Century Gothic" w:hAnsi="Century Gothic"/>
          <w:sz w:val="20"/>
          <w:szCs w:val="20"/>
        </w:rPr>
        <w:t xml:space="preserve"> and</w:t>
      </w:r>
      <w:r w:rsidR="00564506" w:rsidRPr="00B80111">
        <w:rPr>
          <w:rFonts w:ascii="Century Gothic" w:hAnsi="Century Gothic"/>
          <w:sz w:val="20"/>
          <w:szCs w:val="20"/>
        </w:rPr>
        <w:t xml:space="preserve"> </w:t>
      </w:r>
      <w:r w:rsidR="00A3039B" w:rsidRPr="00B80111">
        <w:rPr>
          <w:rFonts w:ascii="Century Gothic" w:hAnsi="Century Gothic"/>
          <w:sz w:val="20"/>
          <w:szCs w:val="20"/>
        </w:rPr>
        <w:t>the growing reliance on a</w:t>
      </w:r>
      <w:r w:rsidR="00D6724E" w:rsidRPr="00B80111">
        <w:rPr>
          <w:rFonts w:ascii="Century Gothic" w:hAnsi="Century Gothic"/>
          <w:sz w:val="20"/>
          <w:szCs w:val="20"/>
        </w:rPr>
        <w:t>n un-evidenced</w:t>
      </w:r>
      <w:r w:rsidR="00A3039B" w:rsidRPr="00B80111">
        <w:rPr>
          <w:rFonts w:ascii="Century Gothic" w:hAnsi="Century Gothic"/>
          <w:sz w:val="20"/>
          <w:szCs w:val="20"/>
        </w:rPr>
        <w:t xml:space="preserve"> “tough on crime” approach for</w:t>
      </w:r>
      <w:r w:rsidR="00A43E63" w:rsidRPr="00B80111">
        <w:rPr>
          <w:rFonts w:ascii="Century Gothic" w:hAnsi="Century Gothic"/>
          <w:sz w:val="20"/>
          <w:szCs w:val="20"/>
        </w:rPr>
        <w:t xml:space="preserve"> children and</w:t>
      </w:r>
      <w:r w:rsidR="00A3039B" w:rsidRPr="00B80111">
        <w:rPr>
          <w:rFonts w:ascii="Century Gothic" w:hAnsi="Century Gothic"/>
          <w:sz w:val="20"/>
          <w:szCs w:val="20"/>
        </w:rPr>
        <w:t xml:space="preserve"> young people</w:t>
      </w:r>
      <w:r w:rsidR="005336BD" w:rsidRPr="00B80111">
        <w:rPr>
          <w:rFonts w:ascii="Century Gothic" w:hAnsi="Century Gothic"/>
          <w:sz w:val="20"/>
          <w:szCs w:val="20"/>
        </w:rPr>
        <w:t>.</w:t>
      </w:r>
      <w:r w:rsidR="0098679E" w:rsidRPr="00B80111">
        <w:rPr>
          <w:rFonts w:ascii="Century Gothic" w:hAnsi="Century Gothic"/>
          <w:sz w:val="20"/>
          <w:szCs w:val="20"/>
        </w:rPr>
        <w:t xml:space="preserve"> We are particularly concerned about the minimum age of criminal responsibility across the NT, SA and WA. </w:t>
      </w:r>
      <w:r w:rsidR="00952A7F" w:rsidRPr="00B80111">
        <w:rPr>
          <w:rFonts w:ascii="Century Gothic" w:hAnsi="Century Gothic"/>
          <w:sz w:val="20"/>
          <w:szCs w:val="20"/>
        </w:rPr>
        <w:t>For example, d</w:t>
      </w:r>
      <w:r w:rsidR="0098679E" w:rsidRPr="00B80111">
        <w:rPr>
          <w:rFonts w:ascii="Century Gothic" w:hAnsi="Century Gothic"/>
          <w:sz w:val="20"/>
          <w:szCs w:val="20"/>
        </w:rPr>
        <w:t>espite the United Nations (UN) Committee on the Rights of the Child recommending a minimum age of at least 14 years, the NT’s Country Liberal Party (CLP) Government, upon election, prioritised lowering the age of criminal responsibility from 12 to 10 years of age. SA and WA have similarly disregarded the UN Committee’s advice by failing to raise their minimum age from 10 to 14.</w:t>
      </w:r>
    </w:p>
    <w:p w14:paraId="139AC5D1" w14:textId="1D00C86E" w:rsidR="0056063F" w:rsidRPr="00B80111" w:rsidRDefault="00A578B0" w:rsidP="004F6B12">
      <w:pPr>
        <w:pStyle w:val="NormalWeb"/>
        <w:spacing w:line="276" w:lineRule="auto"/>
        <w:jc w:val="both"/>
        <w:rPr>
          <w:rFonts w:ascii="Century Gothic" w:hAnsi="Century Gothic"/>
          <w:sz w:val="20"/>
          <w:szCs w:val="20"/>
        </w:rPr>
      </w:pPr>
      <w:r w:rsidRPr="00B80111">
        <w:rPr>
          <w:rFonts w:ascii="Century Gothic" w:hAnsi="Century Gothic"/>
          <w:sz w:val="20"/>
          <w:szCs w:val="20"/>
        </w:rPr>
        <w:t>This</w:t>
      </w:r>
      <w:r w:rsidR="005336BD" w:rsidRPr="00B80111">
        <w:rPr>
          <w:rFonts w:ascii="Century Gothic" w:hAnsi="Century Gothic"/>
          <w:sz w:val="20"/>
          <w:szCs w:val="20"/>
        </w:rPr>
        <w:t xml:space="preserve"> submission speak</w:t>
      </w:r>
      <w:r w:rsidR="0056063F" w:rsidRPr="00B80111">
        <w:rPr>
          <w:rFonts w:ascii="Century Gothic" w:hAnsi="Century Gothic"/>
          <w:sz w:val="20"/>
          <w:szCs w:val="20"/>
        </w:rPr>
        <w:t xml:space="preserve">s to </w:t>
      </w:r>
      <w:r w:rsidRPr="00B80111">
        <w:rPr>
          <w:rFonts w:ascii="Century Gothic" w:hAnsi="Century Gothic"/>
          <w:sz w:val="20"/>
          <w:szCs w:val="20"/>
        </w:rPr>
        <w:t xml:space="preserve">our </w:t>
      </w:r>
      <w:r w:rsidR="0056063F" w:rsidRPr="00B80111">
        <w:rPr>
          <w:rFonts w:ascii="Century Gothic" w:hAnsi="Century Gothic"/>
          <w:sz w:val="20"/>
          <w:szCs w:val="20"/>
        </w:rPr>
        <w:t>concerns regarding:</w:t>
      </w:r>
    </w:p>
    <w:p w14:paraId="41342B0B" w14:textId="1C3C8169" w:rsidR="0056063F" w:rsidRPr="00B80111" w:rsidRDefault="0056063F" w:rsidP="004F6B12">
      <w:pPr>
        <w:pStyle w:val="NormalWeb"/>
        <w:numPr>
          <w:ilvl w:val="0"/>
          <w:numId w:val="36"/>
        </w:numPr>
        <w:spacing w:line="276" w:lineRule="auto"/>
        <w:jc w:val="both"/>
        <w:rPr>
          <w:rFonts w:ascii="Century Gothic" w:hAnsi="Century Gothic"/>
          <w:sz w:val="20"/>
          <w:szCs w:val="20"/>
        </w:rPr>
      </w:pPr>
      <w:r w:rsidRPr="00B80111">
        <w:rPr>
          <w:rFonts w:ascii="Century Gothic" w:hAnsi="Century Gothic"/>
          <w:sz w:val="20"/>
          <w:szCs w:val="20"/>
        </w:rPr>
        <w:t xml:space="preserve">Failure to meet international </w:t>
      </w:r>
      <w:r w:rsidR="0098679E" w:rsidRPr="00B80111">
        <w:rPr>
          <w:rFonts w:ascii="Century Gothic" w:hAnsi="Century Gothic"/>
          <w:sz w:val="20"/>
          <w:szCs w:val="20"/>
        </w:rPr>
        <w:t xml:space="preserve">human rights </w:t>
      </w:r>
      <w:r w:rsidRPr="00B80111">
        <w:rPr>
          <w:rFonts w:ascii="Century Gothic" w:hAnsi="Century Gothic"/>
          <w:sz w:val="20"/>
          <w:szCs w:val="20"/>
        </w:rPr>
        <w:t>obligations</w:t>
      </w:r>
    </w:p>
    <w:p w14:paraId="39C65C19" w14:textId="4205556B" w:rsidR="0056063F" w:rsidRPr="00B80111" w:rsidRDefault="0056063F" w:rsidP="0056063F">
      <w:pPr>
        <w:pStyle w:val="NormalWeb"/>
        <w:numPr>
          <w:ilvl w:val="0"/>
          <w:numId w:val="36"/>
        </w:numPr>
        <w:spacing w:line="276" w:lineRule="auto"/>
        <w:jc w:val="both"/>
        <w:rPr>
          <w:rFonts w:ascii="Century Gothic" w:hAnsi="Century Gothic"/>
          <w:sz w:val="20"/>
          <w:szCs w:val="20"/>
        </w:rPr>
      </w:pPr>
      <w:r w:rsidRPr="00B80111">
        <w:rPr>
          <w:rFonts w:ascii="Century Gothic" w:hAnsi="Century Gothic"/>
          <w:sz w:val="20"/>
          <w:szCs w:val="20"/>
        </w:rPr>
        <w:t xml:space="preserve">Lack of compliance with basic human rights </w:t>
      </w:r>
      <w:r w:rsidRPr="00B80111">
        <w:rPr>
          <w:rFonts w:ascii="Century Gothic" w:hAnsi="Century Gothic"/>
          <w:sz w:val="20"/>
          <w:szCs w:val="20"/>
        </w:rPr>
        <w:tab/>
        <w:t xml:space="preserve"> </w:t>
      </w:r>
    </w:p>
    <w:p w14:paraId="5DD29AF6" w14:textId="02DED329" w:rsidR="0056063F" w:rsidRPr="00B80111" w:rsidRDefault="0056063F" w:rsidP="0056063F">
      <w:pPr>
        <w:pStyle w:val="NormalWeb"/>
        <w:numPr>
          <w:ilvl w:val="0"/>
          <w:numId w:val="36"/>
        </w:numPr>
        <w:spacing w:line="276" w:lineRule="auto"/>
        <w:jc w:val="both"/>
        <w:rPr>
          <w:rFonts w:ascii="Century Gothic" w:hAnsi="Century Gothic"/>
          <w:sz w:val="20"/>
          <w:szCs w:val="20"/>
        </w:rPr>
      </w:pPr>
      <w:r w:rsidRPr="00B80111">
        <w:rPr>
          <w:rFonts w:ascii="Century Gothic" w:hAnsi="Century Gothic"/>
          <w:sz w:val="20"/>
          <w:szCs w:val="20"/>
        </w:rPr>
        <w:t xml:space="preserve">The over incarceration </w:t>
      </w:r>
      <w:r w:rsidR="00346801" w:rsidRPr="00B80111">
        <w:rPr>
          <w:rFonts w:ascii="Century Gothic" w:hAnsi="Century Gothic"/>
          <w:sz w:val="20"/>
          <w:szCs w:val="20"/>
        </w:rPr>
        <w:t>of</w:t>
      </w:r>
      <w:r w:rsidRPr="00B80111">
        <w:rPr>
          <w:rFonts w:ascii="Century Gothic" w:hAnsi="Century Gothic"/>
          <w:sz w:val="20"/>
          <w:szCs w:val="20"/>
        </w:rPr>
        <w:t xml:space="preserve"> First Nations children</w:t>
      </w:r>
    </w:p>
    <w:p w14:paraId="05256F49" w14:textId="77777777" w:rsidR="0056063F" w:rsidRPr="00B80111" w:rsidRDefault="0056063F" w:rsidP="0056063F">
      <w:pPr>
        <w:pStyle w:val="NormalWeb"/>
        <w:numPr>
          <w:ilvl w:val="0"/>
          <w:numId w:val="36"/>
        </w:numPr>
        <w:spacing w:line="276" w:lineRule="auto"/>
        <w:jc w:val="both"/>
        <w:rPr>
          <w:rFonts w:ascii="Century Gothic" w:hAnsi="Century Gothic"/>
          <w:sz w:val="20"/>
          <w:szCs w:val="20"/>
        </w:rPr>
      </w:pPr>
      <w:r w:rsidRPr="00B80111">
        <w:rPr>
          <w:rFonts w:ascii="Century Gothic" w:hAnsi="Century Gothic"/>
          <w:sz w:val="20"/>
          <w:szCs w:val="20"/>
        </w:rPr>
        <w:t>The impacts of detention on children and young people</w:t>
      </w:r>
    </w:p>
    <w:p w14:paraId="7D5E3CAF" w14:textId="2EB60492" w:rsidR="0056063F" w:rsidRPr="00B80111" w:rsidRDefault="0056063F" w:rsidP="0056063F">
      <w:pPr>
        <w:pStyle w:val="NormalWeb"/>
        <w:numPr>
          <w:ilvl w:val="0"/>
          <w:numId w:val="36"/>
        </w:numPr>
        <w:spacing w:line="276" w:lineRule="auto"/>
        <w:jc w:val="both"/>
        <w:rPr>
          <w:rFonts w:ascii="Century Gothic" w:hAnsi="Century Gothic"/>
          <w:sz w:val="20"/>
          <w:szCs w:val="20"/>
        </w:rPr>
      </w:pPr>
      <w:r w:rsidRPr="00B80111">
        <w:rPr>
          <w:rFonts w:ascii="Century Gothic" w:eastAsia="Calibri" w:hAnsi="Century Gothic" w:cs="Calibri"/>
          <w:sz w:val="20"/>
          <w:szCs w:val="20"/>
        </w:rPr>
        <w:t>The removal of children and young people from Country and community</w:t>
      </w:r>
    </w:p>
    <w:p w14:paraId="452F64B9" w14:textId="1184B3C5" w:rsidR="0098679E" w:rsidRPr="00B80111" w:rsidRDefault="0098679E" w:rsidP="0056063F">
      <w:pPr>
        <w:pStyle w:val="NormalWeb"/>
        <w:numPr>
          <w:ilvl w:val="0"/>
          <w:numId w:val="36"/>
        </w:numPr>
        <w:spacing w:line="276" w:lineRule="auto"/>
        <w:jc w:val="both"/>
        <w:rPr>
          <w:rFonts w:ascii="Century Gothic" w:hAnsi="Century Gothic"/>
          <w:sz w:val="20"/>
          <w:szCs w:val="20"/>
        </w:rPr>
      </w:pPr>
      <w:r w:rsidRPr="00B80111">
        <w:rPr>
          <w:rFonts w:ascii="Century Gothic" w:eastAsia="Calibri" w:hAnsi="Century Gothic" w:cs="Calibri"/>
          <w:sz w:val="20"/>
          <w:szCs w:val="20"/>
        </w:rPr>
        <w:t>Recommendations – A path forward for A</w:t>
      </w:r>
      <w:r w:rsidRPr="00B80111">
        <w:rPr>
          <w:rFonts w:ascii="Century Gothic" w:eastAsia="Calibri" w:hAnsi="Century Gothic" w:cs="Calibri"/>
          <w:sz w:val="20"/>
          <w:szCs w:val="20"/>
          <w:u w:val="single"/>
        </w:rPr>
        <w:t>n</w:t>
      </w:r>
      <w:r w:rsidRPr="00B80111">
        <w:rPr>
          <w:rFonts w:ascii="Century Gothic" w:eastAsia="Calibri" w:hAnsi="Century Gothic" w:cs="Calibri"/>
          <w:sz w:val="20"/>
          <w:szCs w:val="20"/>
        </w:rPr>
        <w:t xml:space="preserve">angu </w:t>
      </w:r>
      <w:r w:rsidR="004F6B12" w:rsidRPr="00B80111">
        <w:rPr>
          <w:rFonts w:ascii="Century Gothic" w:eastAsia="Calibri" w:hAnsi="Century Gothic" w:cs="Calibri"/>
          <w:sz w:val="20"/>
          <w:szCs w:val="20"/>
        </w:rPr>
        <w:t>children and young people</w:t>
      </w:r>
    </w:p>
    <w:p w14:paraId="4F255F00" w14:textId="41792672" w:rsidR="00AB2903" w:rsidRPr="00B80111" w:rsidRDefault="005336BD" w:rsidP="00210010">
      <w:pPr>
        <w:pStyle w:val="NormalWeb"/>
        <w:spacing w:line="276" w:lineRule="auto"/>
        <w:jc w:val="both"/>
        <w:rPr>
          <w:rFonts w:ascii="Century Gothic" w:hAnsi="Century Gothic"/>
          <w:color w:val="C00000"/>
          <w:sz w:val="20"/>
          <w:szCs w:val="20"/>
        </w:rPr>
      </w:pPr>
      <w:r w:rsidRPr="00B80111">
        <w:rPr>
          <w:rFonts w:ascii="Century Gothic" w:hAnsi="Century Gothic"/>
          <w:color w:val="C00000"/>
          <w:sz w:val="20"/>
          <w:szCs w:val="20"/>
        </w:rPr>
        <w:t xml:space="preserve">Failure to meet </w:t>
      </w:r>
      <w:r w:rsidR="0098679E" w:rsidRPr="00B80111">
        <w:rPr>
          <w:rFonts w:ascii="Century Gothic" w:hAnsi="Century Gothic"/>
          <w:color w:val="C00000"/>
          <w:sz w:val="20"/>
          <w:szCs w:val="20"/>
        </w:rPr>
        <w:t xml:space="preserve">international human rights </w:t>
      </w:r>
      <w:r w:rsidR="0056063F" w:rsidRPr="00B80111">
        <w:rPr>
          <w:rFonts w:ascii="Century Gothic" w:hAnsi="Century Gothic"/>
          <w:color w:val="C00000"/>
          <w:sz w:val="20"/>
          <w:szCs w:val="20"/>
        </w:rPr>
        <w:t>o</w:t>
      </w:r>
      <w:r w:rsidRPr="00B80111">
        <w:rPr>
          <w:rFonts w:ascii="Century Gothic" w:hAnsi="Century Gothic"/>
          <w:color w:val="C00000"/>
          <w:sz w:val="20"/>
          <w:szCs w:val="20"/>
        </w:rPr>
        <w:t xml:space="preserve">bligations </w:t>
      </w:r>
    </w:p>
    <w:p w14:paraId="00D0E25F" w14:textId="6CE36E54" w:rsidR="00AB2903" w:rsidRPr="00B80111" w:rsidRDefault="00AB2903" w:rsidP="00AB2903">
      <w:pPr>
        <w:spacing w:before="240" w:after="240"/>
        <w:jc w:val="center"/>
        <w:rPr>
          <w:rFonts w:ascii="Century Gothic" w:eastAsia="Calibri" w:hAnsi="Century Gothic" w:cs="Calibri"/>
          <w:i/>
          <w:iCs/>
          <w:sz w:val="20"/>
          <w:szCs w:val="20"/>
          <w:lang w:val="en-US"/>
        </w:rPr>
      </w:pPr>
      <w:r w:rsidRPr="00B80111">
        <w:rPr>
          <w:rFonts w:ascii="Century Gothic" w:eastAsia="Calibri" w:hAnsi="Century Gothic" w:cs="Calibri"/>
          <w:b/>
          <w:bCs/>
          <w:i/>
          <w:iCs/>
          <w:sz w:val="20"/>
          <w:szCs w:val="20"/>
          <w:lang w:val="en-US"/>
        </w:rPr>
        <w:t>“At ten- we don’t understand crime.”</w:t>
      </w:r>
      <w:r w:rsidRPr="00B80111">
        <w:rPr>
          <w:rFonts w:ascii="Century Gothic" w:eastAsia="Calibri" w:hAnsi="Century Gothic" w:cs="Calibri"/>
          <w:i/>
          <w:iCs/>
          <w:sz w:val="20"/>
          <w:szCs w:val="20"/>
          <w:lang w:val="en-US"/>
        </w:rPr>
        <w:t xml:space="preserve"> </w:t>
      </w:r>
      <w:r w:rsidRPr="00B80111">
        <w:rPr>
          <w:rFonts w:ascii="Century Gothic" w:eastAsia="Calibri" w:hAnsi="Century Gothic" w:cs="Calibri"/>
          <w:sz w:val="20"/>
          <w:szCs w:val="20"/>
          <w:lang w:val="en-US"/>
        </w:rPr>
        <w:t xml:space="preserve">– Young person, </w:t>
      </w:r>
      <w:commentRangeStart w:id="1"/>
      <w:r w:rsidRPr="00B80111">
        <w:rPr>
          <w:rFonts w:ascii="Century Gothic" w:eastAsia="Calibri" w:hAnsi="Century Gothic" w:cs="Calibri"/>
          <w:sz w:val="20"/>
          <w:szCs w:val="20"/>
          <w:lang w:val="en-US"/>
        </w:rPr>
        <w:t>Imanpa</w:t>
      </w:r>
      <w:commentRangeEnd w:id="1"/>
      <w:r w:rsidR="00CD0789" w:rsidRPr="00B80111">
        <w:rPr>
          <w:rStyle w:val="CommentReference"/>
          <w:rFonts w:ascii="Century Gothic" w:eastAsia="Calibri" w:hAnsi="Century Gothic" w:cs="Calibri"/>
          <w:sz w:val="20"/>
          <w:szCs w:val="20"/>
          <w:lang w:val="en-US"/>
        </w:rPr>
        <w:commentReference w:id="1"/>
      </w:r>
      <w:r w:rsidR="00D71AFE" w:rsidRPr="00B80111">
        <w:rPr>
          <w:rFonts w:ascii="Century Gothic" w:eastAsia="Calibri" w:hAnsi="Century Gothic" w:cs="Calibri"/>
          <w:sz w:val="20"/>
          <w:szCs w:val="20"/>
          <w:lang w:val="en-US"/>
        </w:rPr>
        <w:t>.</w:t>
      </w:r>
    </w:p>
    <w:p w14:paraId="433D038E" w14:textId="4DEF700D" w:rsidR="0040758C" w:rsidRDefault="00A3039B" w:rsidP="00210010">
      <w:pPr>
        <w:pStyle w:val="NormalWeb"/>
        <w:spacing w:line="276" w:lineRule="auto"/>
        <w:jc w:val="both"/>
        <w:rPr>
          <w:rFonts w:ascii="Century Gothic" w:eastAsia="Calibri" w:hAnsi="Century Gothic" w:cs="Calibri"/>
          <w:sz w:val="20"/>
          <w:szCs w:val="20"/>
        </w:rPr>
      </w:pPr>
      <w:r w:rsidRPr="00B80111">
        <w:rPr>
          <w:rFonts w:ascii="Century Gothic" w:hAnsi="Century Gothic"/>
          <w:sz w:val="20"/>
          <w:szCs w:val="20"/>
        </w:rPr>
        <w:t>NPY</w:t>
      </w:r>
      <w:r w:rsidR="00603ED6" w:rsidRPr="00B80111">
        <w:rPr>
          <w:rFonts w:ascii="Century Gothic" w:hAnsi="Century Gothic"/>
          <w:sz w:val="20"/>
          <w:szCs w:val="20"/>
        </w:rPr>
        <w:t xml:space="preserve">WC </w:t>
      </w:r>
      <w:r w:rsidRPr="00B80111">
        <w:rPr>
          <w:rFonts w:ascii="Century Gothic" w:hAnsi="Century Gothic"/>
          <w:sz w:val="20"/>
          <w:szCs w:val="20"/>
        </w:rPr>
        <w:t xml:space="preserve">is deeply concerned about the broader youth justice landscape across the NT, SA and WA, </w:t>
      </w:r>
      <w:r w:rsidR="009150C3" w:rsidRPr="00B80111">
        <w:rPr>
          <w:rFonts w:ascii="Century Gothic" w:hAnsi="Century Gothic"/>
          <w:sz w:val="20"/>
          <w:szCs w:val="20"/>
        </w:rPr>
        <w:t>particularly</w:t>
      </w:r>
      <w:r w:rsidRPr="00B80111">
        <w:rPr>
          <w:rFonts w:ascii="Century Gothic" w:hAnsi="Century Gothic"/>
          <w:sz w:val="20"/>
          <w:szCs w:val="20"/>
        </w:rPr>
        <w:t xml:space="preserve"> the recent changes implemented by the NT Government. Over the past year, the NT Government has introduced harsher bail laws </w:t>
      </w:r>
      <w:r w:rsidR="00BB5204" w:rsidRPr="00B80111">
        <w:rPr>
          <w:rFonts w:ascii="Century Gothic" w:hAnsi="Century Gothic"/>
          <w:sz w:val="20"/>
          <w:szCs w:val="20"/>
        </w:rPr>
        <w:t xml:space="preserve">for children and young people </w:t>
      </w:r>
      <w:r w:rsidR="00BB5204" w:rsidRPr="00B80111">
        <w:rPr>
          <w:rFonts w:ascii="Century Gothic" w:eastAsia="Calibri" w:hAnsi="Century Gothic" w:cs="Calibri"/>
          <w:sz w:val="20"/>
          <w:szCs w:val="20"/>
          <w:lang w:val="en-US"/>
        </w:rPr>
        <w:t xml:space="preserve">whilst </w:t>
      </w:r>
      <w:r w:rsidR="003437FA" w:rsidRPr="00B80111">
        <w:rPr>
          <w:rFonts w:ascii="Century Gothic" w:eastAsia="Calibri" w:hAnsi="Century Gothic" w:cs="Calibri"/>
          <w:sz w:val="20"/>
          <w:szCs w:val="20"/>
          <w:lang w:val="en-US"/>
        </w:rPr>
        <w:t>removing</w:t>
      </w:r>
      <w:r w:rsidR="00BB5204" w:rsidRPr="00B80111">
        <w:rPr>
          <w:rFonts w:ascii="Century Gothic" w:eastAsia="Calibri" w:hAnsi="Century Gothic" w:cs="Calibri"/>
          <w:sz w:val="20"/>
          <w:szCs w:val="20"/>
          <w:lang w:val="en-US"/>
        </w:rPr>
        <w:t xml:space="preserve"> the legislative principle that states</w:t>
      </w:r>
      <w:r w:rsidR="003437FA" w:rsidRPr="00B80111">
        <w:rPr>
          <w:rFonts w:ascii="Century Gothic" w:eastAsia="Calibri" w:hAnsi="Century Gothic" w:cs="Calibri"/>
          <w:sz w:val="20"/>
          <w:szCs w:val="20"/>
          <w:lang w:val="en-US"/>
        </w:rPr>
        <w:t xml:space="preserve"> detention</w:t>
      </w:r>
      <w:r w:rsidR="00BB5204" w:rsidRPr="00B80111">
        <w:rPr>
          <w:rFonts w:ascii="Century Gothic" w:eastAsia="Calibri" w:hAnsi="Century Gothic" w:cs="Calibri"/>
          <w:sz w:val="20"/>
          <w:szCs w:val="20"/>
          <w:lang w:val="en-US"/>
        </w:rPr>
        <w:t xml:space="preserve"> should only be used</w:t>
      </w:r>
      <w:r w:rsidR="003437FA" w:rsidRPr="00B80111">
        <w:rPr>
          <w:rFonts w:ascii="Century Gothic" w:eastAsia="Calibri" w:hAnsi="Century Gothic" w:cs="Calibri"/>
          <w:sz w:val="20"/>
          <w:szCs w:val="20"/>
          <w:lang w:val="en-US"/>
        </w:rPr>
        <w:t xml:space="preserve"> as a last resort</w:t>
      </w:r>
      <w:r w:rsidR="00BB5204" w:rsidRPr="00B80111">
        <w:rPr>
          <w:rFonts w:ascii="Century Gothic" w:eastAsia="Calibri" w:hAnsi="Century Gothic" w:cs="Calibri"/>
          <w:sz w:val="20"/>
          <w:szCs w:val="20"/>
          <w:lang w:val="en-US"/>
        </w:rPr>
        <w:t xml:space="preserve">. </w:t>
      </w:r>
      <w:r w:rsidR="00712596">
        <w:rPr>
          <w:rFonts w:ascii="Century Gothic" w:eastAsia="Calibri" w:hAnsi="Century Gothic" w:cs="Calibri"/>
          <w:sz w:val="20"/>
          <w:szCs w:val="20"/>
          <w:lang w:val="en-US"/>
        </w:rPr>
        <w:t>Additionally, s</w:t>
      </w:r>
      <w:r w:rsidR="002A6A5D" w:rsidRPr="00B80111">
        <w:rPr>
          <w:rFonts w:ascii="Century Gothic" w:eastAsia="Calibri" w:hAnsi="Century Gothic" w:cs="Calibri"/>
          <w:sz w:val="20"/>
          <w:szCs w:val="20"/>
          <w:lang w:val="en-US"/>
        </w:rPr>
        <w:t xml:space="preserve">ignificant changes to the </w:t>
      </w:r>
      <w:r w:rsidR="00952A7F" w:rsidRPr="00B80111">
        <w:rPr>
          <w:rFonts w:ascii="Century Gothic" w:eastAsia="Calibri" w:hAnsi="Century Gothic" w:cs="Calibri"/>
          <w:sz w:val="20"/>
          <w:szCs w:val="20"/>
          <w:lang w:val="en-US"/>
        </w:rPr>
        <w:t xml:space="preserve">NT </w:t>
      </w:r>
      <w:r w:rsidR="002A6A5D" w:rsidRPr="00B80111">
        <w:rPr>
          <w:rFonts w:ascii="Century Gothic" w:eastAsia="Calibri" w:hAnsi="Century Gothic" w:cs="Calibri"/>
          <w:sz w:val="20"/>
          <w:szCs w:val="20"/>
          <w:lang w:val="en-US"/>
        </w:rPr>
        <w:t>Youth Justice Act</w:t>
      </w:r>
      <w:r w:rsidR="00FF665A" w:rsidRPr="00B80111">
        <w:rPr>
          <w:rFonts w:ascii="Century Gothic" w:eastAsia="Calibri" w:hAnsi="Century Gothic" w:cs="Calibri"/>
          <w:sz w:val="20"/>
          <w:szCs w:val="20"/>
          <w:lang w:val="en-US"/>
        </w:rPr>
        <w:t xml:space="preserve"> were introduced in 2025</w:t>
      </w:r>
      <w:r w:rsidR="002A6A5D" w:rsidRPr="00B80111">
        <w:rPr>
          <w:rFonts w:ascii="Century Gothic" w:eastAsia="Calibri" w:hAnsi="Century Gothic" w:cs="Calibri"/>
          <w:sz w:val="20"/>
          <w:szCs w:val="20"/>
          <w:lang w:val="en-US"/>
        </w:rPr>
        <w:t xml:space="preserve">, including </w:t>
      </w:r>
      <w:r w:rsidR="00FF665A" w:rsidRPr="00B80111">
        <w:rPr>
          <w:rFonts w:ascii="Century Gothic" w:eastAsia="Calibri" w:hAnsi="Century Gothic" w:cs="Calibri"/>
          <w:sz w:val="20"/>
          <w:szCs w:val="20"/>
          <w:lang w:val="en-US"/>
        </w:rPr>
        <w:t xml:space="preserve">an </w:t>
      </w:r>
      <w:r w:rsidR="002A6A5D" w:rsidRPr="00B80111">
        <w:rPr>
          <w:rFonts w:ascii="Century Gothic" w:eastAsia="Calibri" w:hAnsi="Century Gothic" w:cs="Calibri"/>
          <w:sz w:val="20"/>
          <w:szCs w:val="20"/>
        </w:rPr>
        <w:t>expanded use of force within detention facilities, the reintroduction of spit hoods, mechanical restraints, the use of dogs</w:t>
      </w:r>
      <w:r w:rsidR="0014224B" w:rsidRPr="00B80111">
        <w:rPr>
          <w:rFonts w:ascii="Century Gothic" w:eastAsia="Calibri" w:hAnsi="Century Gothic" w:cs="Calibri"/>
          <w:sz w:val="20"/>
          <w:szCs w:val="20"/>
        </w:rPr>
        <w:t xml:space="preserve"> </w:t>
      </w:r>
      <w:r w:rsidR="00FF665A" w:rsidRPr="00B80111">
        <w:rPr>
          <w:rFonts w:ascii="Century Gothic" w:eastAsia="Calibri" w:hAnsi="Century Gothic" w:cs="Calibri"/>
          <w:sz w:val="20"/>
          <w:szCs w:val="20"/>
        </w:rPr>
        <w:t>and</w:t>
      </w:r>
      <w:r w:rsidR="0014224B" w:rsidRPr="00B80111">
        <w:rPr>
          <w:rFonts w:ascii="Century Gothic" w:eastAsia="Calibri" w:hAnsi="Century Gothic" w:cs="Calibri"/>
          <w:sz w:val="20"/>
          <w:szCs w:val="20"/>
        </w:rPr>
        <w:t xml:space="preserve"> n</w:t>
      </w:r>
      <w:r w:rsidR="009D0D04" w:rsidRPr="00B80111">
        <w:rPr>
          <w:rFonts w:ascii="Century Gothic" w:hAnsi="Century Gothic"/>
          <w:sz w:val="20"/>
          <w:szCs w:val="20"/>
        </w:rPr>
        <w:t>ew provisions around separation</w:t>
      </w:r>
      <w:r w:rsidR="0014224B" w:rsidRPr="00B80111">
        <w:rPr>
          <w:rFonts w:ascii="Century Gothic" w:hAnsi="Century Gothic"/>
          <w:sz w:val="20"/>
          <w:szCs w:val="20"/>
        </w:rPr>
        <w:t xml:space="preserve"> which</w:t>
      </w:r>
      <w:r w:rsidR="009D0D04" w:rsidRPr="00B80111">
        <w:rPr>
          <w:rFonts w:ascii="Century Gothic" w:hAnsi="Century Gothic"/>
          <w:sz w:val="20"/>
          <w:szCs w:val="20"/>
        </w:rPr>
        <w:t xml:space="preserve"> will likely result in prolonged or unjustified isolation. </w:t>
      </w:r>
      <w:r w:rsidR="002A6A5D" w:rsidRPr="00B80111">
        <w:rPr>
          <w:rFonts w:ascii="Century Gothic" w:eastAsia="Calibri" w:hAnsi="Century Gothic" w:cs="Calibri"/>
          <w:sz w:val="20"/>
          <w:szCs w:val="20"/>
        </w:rPr>
        <w:t>These practices are harmful</w:t>
      </w:r>
      <w:r w:rsidR="0014224B" w:rsidRPr="00B80111">
        <w:rPr>
          <w:rFonts w:ascii="Century Gothic" w:eastAsia="Calibri" w:hAnsi="Century Gothic" w:cs="Calibri"/>
          <w:sz w:val="20"/>
          <w:szCs w:val="20"/>
        </w:rPr>
        <w:t xml:space="preserve">, </w:t>
      </w:r>
      <w:r w:rsidR="002A6A5D" w:rsidRPr="00B80111">
        <w:rPr>
          <w:rFonts w:ascii="Century Gothic" w:eastAsia="Calibri" w:hAnsi="Century Gothic" w:cs="Calibri"/>
          <w:sz w:val="20"/>
          <w:szCs w:val="20"/>
        </w:rPr>
        <w:t>dehumanising</w:t>
      </w:r>
      <w:r w:rsidR="0014224B" w:rsidRPr="00B80111">
        <w:rPr>
          <w:rFonts w:ascii="Century Gothic" w:eastAsia="Calibri" w:hAnsi="Century Gothic" w:cs="Calibri"/>
          <w:sz w:val="20"/>
          <w:szCs w:val="20"/>
        </w:rPr>
        <w:t xml:space="preserve"> and constitute clear breaches of </w:t>
      </w:r>
      <w:r w:rsidR="0014224B" w:rsidRPr="00B80111">
        <w:rPr>
          <w:rFonts w:ascii="Century Gothic" w:hAnsi="Century Gothic"/>
          <w:sz w:val="20"/>
          <w:szCs w:val="20"/>
        </w:rPr>
        <w:t xml:space="preserve">Australia’s international human rights obligations, </w:t>
      </w:r>
      <w:r w:rsidR="00FF665A" w:rsidRPr="00B80111">
        <w:rPr>
          <w:rFonts w:ascii="Century Gothic" w:hAnsi="Century Gothic"/>
          <w:sz w:val="20"/>
          <w:szCs w:val="20"/>
        </w:rPr>
        <w:t>notably</w:t>
      </w:r>
      <w:r w:rsidR="0014224B" w:rsidRPr="00B80111">
        <w:rPr>
          <w:rFonts w:ascii="Century Gothic" w:hAnsi="Century Gothic"/>
          <w:sz w:val="20"/>
          <w:szCs w:val="20"/>
        </w:rPr>
        <w:t xml:space="preserve"> the </w:t>
      </w:r>
      <w:r w:rsidR="009D0D04" w:rsidRPr="00B80111">
        <w:rPr>
          <w:rFonts w:ascii="Century Gothic" w:eastAsia="Calibri" w:hAnsi="Century Gothic" w:cs="Calibri"/>
          <w:i/>
          <w:iCs/>
          <w:sz w:val="20"/>
          <w:szCs w:val="20"/>
        </w:rPr>
        <w:t>United Nations</w:t>
      </w:r>
      <w:r w:rsidR="009D0D04" w:rsidRPr="00B80111">
        <w:rPr>
          <w:rFonts w:ascii="Century Gothic" w:eastAsia="Calibri" w:hAnsi="Century Gothic" w:cs="Calibri"/>
          <w:sz w:val="20"/>
          <w:szCs w:val="20"/>
        </w:rPr>
        <w:t xml:space="preserve"> </w:t>
      </w:r>
      <w:r w:rsidR="009D0D04" w:rsidRPr="00B80111">
        <w:rPr>
          <w:rFonts w:ascii="Century Gothic" w:eastAsia="Calibri" w:hAnsi="Century Gothic" w:cs="Calibri"/>
          <w:i/>
          <w:iCs/>
          <w:sz w:val="20"/>
          <w:szCs w:val="20"/>
        </w:rPr>
        <w:t>Declaration on the Rights of Indigenous Peoples (2007), United Nations Convention on the Rights of the Child</w:t>
      </w:r>
      <w:r w:rsidR="009D0D04" w:rsidRPr="00B80111">
        <w:rPr>
          <w:rFonts w:ascii="Century Gothic" w:eastAsia="Calibri" w:hAnsi="Century Gothic" w:cs="Calibri"/>
          <w:sz w:val="20"/>
          <w:szCs w:val="20"/>
        </w:rPr>
        <w:t xml:space="preserve"> </w:t>
      </w:r>
      <w:r w:rsidR="009D0D04" w:rsidRPr="00B80111">
        <w:rPr>
          <w:rFonts w:ascii="Century Gothic" w:eastAsia="Calibri" w:hAnsi="Century Gothic" w:cs="Calibri"/>
          <w:i/>
          <w:iCs/>
          <w:sz w:val="20"/>
          <w:szCs w:val="20"/>
        </w:rPr>
        <w:t>(1989)</w:t>
      </w:r>
      <w:r w:rsidR="009D0D04" w:rsidRPr="00B80111">
        <w:rPr>
          <w:rFonts w:ascii="Century Gothic" w:eastAsia="Calibri" w:hAnsi="Century Gothic" w:cs="Calibri"/>
          <w:sz w:val="20"/>
          <w:szCs w:val="20"/>
        </w:rPr>
        <w:t xml:space="preserve"> and the </w:t>
      </w:r>
      <w:r w:rsidR="009D0D04" w:rsidRPr="00B80111">
        <w:rPr>
          <w:rFonts w:ascii="Century Gothic" w:eastAsia="Calibri" w:hAnsi="Century Gothic" w:cs="Calibri"/>
          <w:i/>
          <w:iCs/>
          <w:sz w:val="20"/>
          <w:szCs w:val="20"/>
        </w:rPr>
        <w:t>Convention Against Torture</w:t>
      </w:r>
      <w:r w:rsidR="009D0D04" w:rsidRPr="00B80111">
        <w:rPr>
          <w:rFonts w:ascii="Century Gothic" w:eastAsia="Calibri" w:hAnsi="Century Gothic" w:cs="Calibri"/>
          <w:sz w:val="20"/>
          <w:szCs w:val="20"/>
        </w:rPr>
        <w:t xml:space="preserve"> </w:t>
      </w:r>
      <w:r w:rsidR="009D0D04" w:rsidRPr="00B80111">
        <w:rPr>
          <w:rFonts w:ascii="Century Gothic" w:eastAsia="Calibri" w:hAnsi="Century Gothic" w:cs="Calibri"/>
          <w:i/>
          <w:iCs/>
          <w:sz w:val="20"/>
          <w:szCs w:val="20"/>
        </w:rPr>
        <w:t>&amp; Other Cruel, Inhuman or Degrading Treatment or Punishment</w:t>
      </w:r>
      <w:r w:rsidR="009D0D04" w:rsidRPr="00B80111">
        <w:rPr>
          <w:rFonts w:ascii="Century Gothic" w:eastAsia="Calibri" w:hAnsi="Century Gothic" w:cs="Calibri"/>
          <w:color w:val="0C0D0E"/>
          <w:sz w:val="20"/>
          <w:szCs w:val="20"/>
        </w:rPr>
        <w:t xml:space="preserve"> </w:t>
      </w:r>
      <w:r w:rsidR="009D0D04" w:rsidRPr="00B80111">
        <w:rPr>
          <w:rFonts w:ascii="Century Gothic" w:eastAsia="Calibri" w:hAnsi="Century Gothic" w:cs="Calibri"/>
          <w:i/>
          <w:iCs/>
          <w:color w:val="0C0D0E"/>
          <w:sz w:val="20"/>
          <w:szCs w:val="20"/>
        </w:rPr>
        <w:t>(1984)</w:t>
      </w:r>
      <w:r w:rsidR="002A6A5D" w:rsidRPr="00B80111">
        <w:rPr>
          <w:rFonts w:ascii="Century Gothic" w:eastAsia="Calibri" w:hAnsi="Century Gothic" w:cs="Calibri"/>
          <w:sz w:val="20"/>
          <w:szCs w:val="20"/>
        </w:rPr>
        <w:t>.</w:t>
      </w:r>
      <w:r w:rsidR="002A6A5D" w:rsidRPr="00B80111">
        <w:rPr>
          <w:rFonts w:ascii="Century Gothic" w:eastAsia="Calibri" w:hAnsi="Century Gothic" w:cs="Calibri"/>
          <w:sz w:val="20"/>
          <w:szCs w:val="20"/>
          <w:lang w:val="en-US"/>
        </w:rPr>
        <w:t xml:space="preserve"> </w:t>
      </w:r>
      <w:r w:rsidR="004F6B12" w:rsidRPr="00B80111">
        <w:rPr>
          <w:rFonts w:ascii="Century Gothic" w:eastAsia="Calibri" w:hAnsi="Century Gothic" w:cs="Calibri"/>
          <w:sz w:val="20"/>
          <w:szCs w:val="20"/>
          <w:lang w:val="en-US"/>
        </w:rPr>
        <w:t>R</w:t>
      </w:r>
      <w:r w:rsidR="002B3C48" w:rsidRPr="00B80111">
        <w:rPr>
          <w:rFonts w:ascii="Century Gothic" w:eastAsia="Calibri" w:hAnsi="Century Gothic" w:cs="Calibri"/>
          <w:sz w:val="20"/>
          <w:szCs w:val="20"/>
          <w:lang w:val="en-US"/>
        </w:rPr>
        <w:t>ecently, t</w:t>
      </w:r>
      <w:r w:rsidR="002B3C48" w:rsidRPr="00B80111">
        <w:rPr>
          <w:rFonts w:ascii="Century Gothic" w:eastAsia="Calibri" w:hAnsi="Century Gothic" w:cs="Calibri"/>
          <w:sz w:val="20"/>
          <w:szCs w:val="20"/>
        </w:rPr>
        <w:t>he United Nations Working Group on Arbitrary Detention was denied access to all government-run facilities in the NT while attempting to assess Australia's compliance with international standards on the "deprivation of liberty".</w:t>
      </w:r>
      <w:r w:rsidR="0040758C" w:rsidRPr="00B80111">
        <w:rPr>
          <w:rStyle w:val="EndnoteReference"/>
          <w:rFonts w:ascii="Century Gothic" w:eastAsia="Calibri" w:hAnsi="Century Gothic" w:cs="Calibri"/>
          <w:sz w:val="20"/>
          <w:szCs w:val="20"/>
          <w:lang w:val="en-US"/>
        </w:rPr>
        <w:endnoteReference w:id="1"/>
      </w:r>
      <w:r w:rsidR="0040758C" w:rsidRPr="00B80111">
        <w:rPr>
          <w:rFonts w:ascii="Century Gothic" w:eastAsia="Calibri" w:hAnsi="Century Gothic" w:cs="Calibri"/>
          <w:sz w:val="20"/>
          <w:szCs w:val="20"/>
          <w:lang w:val="en-US"/>
        </w:rPr>
        <w:t xml:space="preserve"> </w:t>
      </w:r>
      <w:r w:rsidR="0040758C" w:rsidRPr="00B80111">
        <w:rPr>
          <w:rFonts w:ascii="Century Gothic" w:hAnsi="Century Gothic"/>
          <w:sz w:val="20"/>
          <w:szCs w:val="20"/>
        </w:rPr>
        <w:t>These measures amount to "serious violations of human rights ... especially in relation to Aboriginal people and the criminal justice system</w:t>
      </w:r>
      <w:r w:rsidR="004F6B12" w:rsidRPr="00B80111">
        <w:rPr>
          <w:rFonts w:ascii="Century Gothic" w:hAnsi="Century Gothic"/>
          <w:sz w:val="20"/>
          <w:szCs w:val="20"/>
        </w:rPr>
        <w:t>.</w:t>
      </w:r>
      <w:r w:rsidR="0040758C" w:rsidRPr="00B80111">
        <w:rPr>
          <w:rFonts w:ascii="Century Gothic" w:hAnsi="Century Gothic"/>
          <w:sz w:val="20"/>
          <w:szCs w:val="20"/>
        </w:rPr>
        <w:t>"</w:t>
      </w:r>
      <w:r w:rsidR="0040758C" w:rsidRPr="00B80111">
        <w:rPr>
          <w:rStyle w:val="EndnoteReference"/>
          <w:rFonts w:ascii="Century Gothic" w:hAnsi="Century Gothic"/>
          <w:sz w:val="20"/>
          <w:szCs w:val="20"/>
        </w:rPr>
        <w:endnoteReference w:id="2"/>
      </w:r>
      <w:r w:rsidR="0040758C" w:rsidRPr="00B80111">
        <w:rPr>
          <w:rFonts w:ascii="Century Gothic" w:hAnsi="Century Gothic"/>
          <w:sz w:val="20"/>
          <w:szCs w:val="20"/>
        </w:rPr>
        <w:t xml:space="preserve"> Aboriginal leaders and human rights advocates across Australia share these concerns, reflected in a formal complaint submitted to the UN Committee on the Elimination of Racial Discrimination by Associate Professor Hannah McGlade, supported by the Human Rights Law</w:t>
      </w:r>
      <w:r w:rsidR="0040758C" w:rsidRPr="00B80111">
        <w:rPr>
          <w:rFonts w:ascii="Century Gothic" w:eastAsia="Calibri" w:hAnsi="Century Gothic" w:cs="Calibri"/>
          <w:sz w:val="20"/>
          <w:szCs w:val="20"/>
        </w:rPr>
        <w:t xml:space="preserve"> Centre</w:t>
      </w:r>
      <w:commentRangeStart w:id="2"/>
      <w:r w:rsidR="0040758C" w:rsidRPr="00B80111">
        <w:rPr>
          <w:rFonts w:ascii="Century Gothic" w:eastAsia="Calibri" w:hAnsi="Century Gothic" w:cs="Calibri"/>
          <w:sz w:val="20"/>
          <w:szCs w:val="20"/>
        </w:rPr>
        <w:t>.</w:t>
      </w:r>
      <w:r w:rsidR="0040758C" w:rsidRPr="00B80111">
        <w:rPr>
          <w:rStyle w:val="EndnoteReference"/>
          <w:rFonts w:ascii="Century Gothic" w:eastAsia="Calibri" w:hAnsi="Century Gothic" w:cs="Calibri"/>
          <w:sz w:val="20"/>
          <w:szCs w:val="20"/>
        </w:rPr>
        <w:endnoteReference w:id="3"/>
      </w:r>
      <w:commentRangeEnd w:id="2"/>
      <w:r w:rsidR="00CD0789">
        <w:rPr>
          <w:rStyle w:val="CommentReference"/>
          <w:rFonts w:ascii="Century Gothic" w:eastAsia="Calibri" w:hAnsi="Century Gothic" w:cs="Calibri"/>
          <w:sz w:val="20"/>
          <w:szCs w:val="20"/>
        </w:rPr>
        <w:commentReference w:id="2"/>
      </w:r>
    </w:p>
    <w:p w14:paraId="44D1CB30" w14:textId="17AEE5AD" w:rsidR="00712596" w:rsidRPr="00712596" w:rsidRDefault="00712596" w:rsidP="00210010">
      <w:pPr>
        <w:pStyle w:val="NormalWeb"/>
        <w:spacing w:line="276" w:lineRule="auto"/>
        <w:jc w:val="both"/>
        <w:rPr>
          <w:rFonts w:ascii="Century Gothic" w:eastAsia="Calibri" w:hAnsi="Century Gothic" w:cs="Calibri"/>
          <w:sz w:val="20"/>
          <w:szCs w:val="20"/>
          <w:lang w:val="en-US"/>
        </w:rPr>
      </w:pPr>
      <w:r>
        <w:rPr>
          <w:rFonts w:ascii="Century Gothic" w:eastAsia="Calibri" w:hAnsi="Century Gothic" w:cs="Calibri"/>
          <w:sz w:val="20"/>
          <w:szCs w:val="20"/>
          <w:lang w:val="en-US"/>
        </w:rPr>
        <w:t>At present, NPYWC’s Youth Service fills a crucial gap in after school care programs that are non-existent across NPY communities. However, due to staff turnover and inconsistencies in funded programs, young people often miss out on this engagement and support from youth workers and therefore face barriers in accessing better life opportunities.</w:t>
      </w:r>
      <w:r>
        <w:rPr>
          <w:rFonts w:ascii="Century Gothic" w:eastAsia="Calibri" w:hAnsi="Century Gothic" w:cs="Calibri"/>
          <w:sz w:val="20"/>
          <w:szCs w:val="20"/>
          <w:lang w:val="en-US"/>
        </w:rPr>
        <w:t xml:space="preserve"> Although more generally, the Australian Government supports families to source educational and care related opportunities near to their place of residence, which is the case in the APY lands</w:t>
      </w:r>
      <w:r w:rsidR="007A2F23">
        <w:rPr>
          <w:rFonts w:ascii="Century Gothic" w:eastAsia="Calibri" w:hAnsi="Century Gothic" w:cs="Calibri"/>
          <w:sz w:val="20"/>
          <w:szCs w:val="20"/>
          <w:lang w:val="en-US"/>
        </w:rPr>
        <w:t xml:space="preserve"> (SA), there are a significant number of communities who miss out on this fundamental support in the NT and WA. Of particular concern is the lack of support in the Ngaanyatjarra Lands (WA) where young people are being failed in their early years. </w:t>
      </w:r>
      <w:r w:rsidR="00E971FA">
        <w:rPr>
          <w:rFonts w:ascii="Century Gothic" w:eastAsia="Calibri" w:hAnsi="Century Gothic" w:cs="Calibri"/>
          <w:sz w:val="20"/>
          <w:szCs w:val="20"/>
          <w:lang w:val="en-US"/>
        </w:rPr>
        <w:t xml:space="preserve">In line with research </w:t>
      </w:r>
      <w:r w:rsidR="007A2F23">
        <w:rPr>
          <w:rFonts w:ascii="Century Gothic" w:eastAsia="Calibri" w:hAnsi="Century Gothic" w:cs="Calibri"/>
          <w:sz w:val="20"/>
          <w:szCs w:val="20"/>
          <w:lang w:val="en-US"/>
        </w:rPr>
        <w:t>by Professor Kerry Arabeena, NPYWC is aware that the first 1000 days of development in a child’s life are essential for their development.</w:t>
      </w:r>
      <w:r w:rsidR="007A2F23" w:rsidRPr="007A2F23">
        <w:rPr>
          <w:rStyle w:val="EndnoteReference"/>
          <w:rFonts w:ascii="Century Gothic" w:eastAsia="Calibri" w:hAnsi="Century Gothic" w:cs="Calibri"/>
          <w:sz w:val="20"/>
          <w:szCs w:val="20"/>
        </w:rPr>
        <w:t xml:space="preserve"> </w:t>
      </w:r>
      <w:r w:rsidR="007A2F23" w:rsidRPr="00B80111">
        <w:rPr>
          <w:rStyle w:val="EndnoteReference"/>
          <w:rFonts w:ascii="Century Gothic" w:eastAsia="Calibri" w:hAnsi="Century Gothic" w:cs="Calibri"/>
          <w:sz w:val="20"/>
          <w:szCs w:val="20"/>
        </w:rPr>
        <w:endnoteReference w:id="4"/>
      </w:r>
    </w:p>
    <w:p w14:paraId="0839CE8D" w14:textId="43E9A949" w:rsidR="0040758C" w:rsidRPr="00B80111" w:rsidRDefault="0040758C" w:rsidP="00210010">
      <w:pPr>
        <w:spacing w:before="240" w:after="240" w:line="276" w:lineRule="auto"/>
        <w:jc w:val="both"/>
        <w:rPr>
          <w:rFonts w:ascii="Century Gothic" w:eastAsia="Calibri" w:hAnsi="Century Gothic" w:cs="Calibri"/>
          <w:color w:val="C00000"/>
          <w:sz w:val="20"/>
          <w:szCs w:val="20"/>
          <w:lang w:val="en-US"/>
        </w:rPr>
      </w:pPr>
      <w:r w:rsidRPr="00B80111">
        <w:rPr>
          <w:rFonts w:ascii="Century Gothic" w:eastAsia="Calibri" w:hAnsi="Century Gothic" w:cs="Calibri"/>
          <w:color w:val="C00000"/>
          <w:sz w:val="20"/>
          <w:szCs w:val="20"/>
          <w:lang w:val="en-US"/>
        </w:rPr>
        <w:lastRenderedPageBreak/>
        <w:t>Lack of compliance with basic human rights</w:t>
      </w:r>
      <w:r w:rsidRPr="00B80111">
        <w:rPr>
          <w:rFonts w:ascii="Century Gothic" w:eastAsia="Calibri" w:hAnsi="Century Gothic" w:cs="Calibri"/>
          <w:color w:val="C00000"/>
          <w:sz w:val="20"/>
          <w:szCs w:val="20"/>
          <w:lang w:val="en-US"/>
        </w:rPr>
        <w:tab/>
      </w:r>
    </w:p>
    <w:p w14:paraId="2CB5B26B" w14:textId="22ABE920" w:rsidR="0040758C" w:rsidRPr="00B80111" w:rsidRDefault="0040758C" w:rsidP="00210010">
      <w:pPr>
        <w:spacing w:before="240" w:after="240" w:line="276" w:lineRule="auto"/>
        <w:jc w:val="both"/>
        <w:rPr>
          <w:rFonts w:ascii="Century Gothic" w:eastAsia="Calibri" w:hAnsi="Century Gothic" w:cs="Calibri"/>
          <w:sz w:val="20"/>
          <w:szCs w:val="20"/>
          <w:lang w:val="en-US"/>
        </w:rPr>
      </w:pPr>
      <w:r w:rsidRPr="00B80111">
        <w:rPr>
          <w:rFonts w:ascii="Century Gothic" w:eastAsia="Calibri" w:hAnsi="Century Gothic" w:cs="Calibri"/>
          <w:sz w:val="20"/>
          <w:szCs w:val="20"/>
          <w:lang w:val="en-US"/>
        </w:rPr>
        <w:t>The disgraceful lack of compliance with upholding the human rights of children and young people in detention ha</w:t>
      </w:r>
      <w:r w:rsidR="00D71AFE" w:rsidRPr="00B80111">
        <w:rPr>
          <w:rFonts w:ascii="Century Gothic" w:eastAsia="Calibri" w:hAnsi="Century Gothic" w:cs="Calibri"/>
          <w:sz w:val="20"/>
          <w:szCs w:val="20"/>
          <w:lang w:val="en-US"/>
        </w:rPr>
        <w:t>s</w:t>
      </w:r>
      <w:r w:rsidRPr="00B80111">
        <w:rPr>
          <w:rFonts w:ascii="Century Gothic" w:eastAsia="Calibri" w:hAnsi="Century Gothic" w:cs="Calibri"/>
          <w:sz w:val="20"/>
          <w:szCs w:val="20"/>
          <w:lang w:val="en-US"/>
        </w:rPr>
        <w:t xml:space="preserve"> been repeatedly documented across Australia in Royal Commissions and independent reports. Findings</w:t>
      </w:r>
      <w:r w:rsidRPr="00B80111">
        <w:rPr>
          <w:rFonts w:ascii="Century Gothic" w:eastAsia="Calibri" w:hAnsi="Century Gothic" w:cs="Calibri"/>
          <w:sz w:val="20"/>
          <w:szCs w:val="20"/>
        </w:rPr>
        <w:t xml:space="preserve"> from the recent coronial inquest into the</w:t>
      </w:r>
      <w:r w:rsidRPr="00B80111">
        <w:rPr>
          <w:rFonts w:ascii="Century Gothic" w:eastAsia="Calibri" w:hAnsi="Century Gothic" w:cs="Calibri"/>
          <w:color w:val="EE0000"/>
          <w:sz w:val="20"/>
          <w:szCs w:val="20"/>
        </w:rPr>
        <w:t xml:space="preserve"> </w:t>
      </w:r>
      <w:r w:rsidRPr="00B80111">
        <w:rPr>
          <w:rFonts w:ascii="Century Gothic" w:eastAsia="Calibri" w:hAnsi="Century Gothic" w:cs="Calibri"/>
          <w:sz w:val="20"/>
          <w:szCs w:val="20"/>
        </w:rPr>
        <w:t xml:space="preserve">death in custody of a 16-year-old Yamatji young person, who was being held at </w:t>
      </w:r>
      <w:r w:rsidRPr="00B80111">
        <w:rPr>
          <w:rFonts w:ascii="Century Gothic" w:eastAsia="Calibri" w:hAnsi="Century Gothic" w:cs="Calibri"/>
          <w:sz w:val="20"/>
          <w:szCs w:val="20"/>
          <w:lang w:val="en-US"/>
        </w:rPr>
        <w:t>the WA repurposed Unit 18 at Casuarina maximum security prison,</w:t>
      </w:r>
      <w:r w:rsidRPr="00B80111">
        <w:rPr>
          <w:rFonts w:ascii="Century Gothic" w:eastAsia="Calibri" w:hAnsi="Century Gothic" w:cs="Calibri"/>
          <w:sz w:val="20"/>
          <w:szCs w:val="20"/>
        </w:rPr>
        <w:t xml:space="preserve"> stated that the facility should be closed </w:t>
      </w:r>
      <w:r w:rsidRPr="00B80111">
        <w:rPr>
          <w:rFonts w:ascii="Century Gothic" w:eastAsia="Calibri" w:hAnsi="Century Gothic" w:cs="Calibri"/>
          <w:i/>
          <w:iCs/>
          <w:sz w:val="20"/>
          <w:szCs w:val="20"/>
        </w:rPr>
        <w:t xml:space="preserve">"as a matter of urgency” </w:t>
      </w:r>
      <w:r w:rsidRPr="00B80111">
        <w:rPr>
          <w:rFonts w:ascii="Century Gothic" w:eastAsia="Calibri" w:hAnsi="Century Gothic" w:cs="Calibri"/>
          <w:sz w:val="20"/>
          <w:szCs w:val="20"/>
        </w:rPr>
        <w:t xml:space="preserve">with conditions described as </w:t>
      </w:r>
      <w:r w:rsidRPr="00B80111">
        <w:rPr>
          <w:rFonts w:ascii="Century Gothic" w:eastAsia="Calibri" w:hAnsi="Century Gothic" w:cs="Calibri"/>
          <w:i/>
          <w:iCs/>
          <w:sz w:val="20"/>
          <w:szCs w:val="20"/>
        </w:rPr>
        <w:t>"deeply disturbing"</w:t>
      </w:r>
      <w:r w:rsidRPr="00B80111">
        <w:rPr>
          <w:rFonts w:ascii="Century Gothic" w:eastAsia="Calibri" w:hAnsi="Century Gothic" w:cs="Calibri"/>
          <w:sz w:val="20"/>
          <w:szCs w:val="20"/>
        </w:rPr>
        <w:t xml:space="preserve"> and </w:t>
      </w:r>
      <w:r w:rsidRPr="00B80111">
        <w:rPr>
          <w:rFonts w:ascii="Century Gothic" w:eastAsia="Calibri" w:hAnsi="Century Gothic" w:cs="Calibri"/>
          <w:i/>
          <w:iCs/>
          <w:sz w:val="20"/>
          <w:szCs w:val="20"/>
        </w:rPr>
        <w:t>"inhumane".</w:t>
      </w:r>
      <w:r w:rsidRPr="00B80111">
        <w:rPr>
          <w:rStyle w:val="EndnoteReference"/>
          <w:rFonts w:ascii="Century Gothic" w:eastAsia="Calibri" w:hAnsi="Century Gothic" w:cs="Calibri"/>
          <w:sz w:val="20"/>
          <w:szCs w:val="20"/>
        </w:rPr>
        <w:endnoteReference w:id="5"/>
      </w:r>
      <w:r w:rsidRPr="00B80111">
        <w:rPr>
          <w:rFonts w:ascii="Century Gothic" w:eastAsia="Calibri" w:hAnsi="Century Gothic" w:cs="Calibri"/>
          <w:sz w:val="20"/>
          <w:szCs w:val="20"/>
          <w:lang w:val="en-US"/>
        </w:rPr>
        <w:t xml:space="preserve"> The 2017 </w:t>
      </w:r>
      <w:r w:rsidRPr="00B80111">
        <w:rPr>
          <w:rFonts w:ascii="Century Gothic" w:eastAsia="Calibri" w:hAnsi="Century Gothic" w:cs="Calibri"/>
          <w:sz w:val="20"/>
          <w:szCs w:val="20"/>
        </w:rPr>
        <w:t>Royal Commission into the Protection and Detention of Children in the NT found that youth detention centres</w:t>
      </w:r>
      <w:r w:rsidRPr="00B80111">
        <w:rPr>
          <w:rFonts w:ascii="Century Gothic" w:eastAsia="Calibri" w:hAnsi="Century Gothic" w:cs="Calibri"/>
          <w:i/>
          <w:iCs/>
          <w:sz w:val="20"/>
          <w:szCs w:val="20"/>
        </w:rPr>
        <w:t xml:space="preserve"> “were not fit for accommodating, let alone rehabilitating, children and young people”</w:t>
      </w:r>
      <w:r w:rsidRPr="00B80111">
        <w:rPr>
          <w:rFonts w:ascii="Century Gothic" w:eastAsia="Calibri" w:hAnsi="Century Gothic" w:cs="Calibri"/>
          <w:sz w:val="20"/>
          <w:szCs w:val="20"/>
        </w:rPr>
        <w:t xml:space="preserve"> and </w:t>
      </w:r>
      <w:r w:rsidRPr="00B80111">
        <w:rPr>
          <w:rFonts w:ascii="Century Gothic" w:eastAsia="Calibri" w:hAnsi="Century Gothic" w:cs="Calibri"/>
          <w:i/>
          <w:iCs/>
          <w:sz w:val="20"/>
          <w:szCs w:val="20"/>
        </w:rPr>
        <w:t>“created the potential for harm to be caused to children and young people. The inadequate facilities put children and young people’s health, safety and wellbeing at serious risk”.</w:t>
      </w:r>
      <w:r w:rsidRPr="00B80111">
        <w:rPr>
          <w:rStyle w:val="EndnoteReference"/>
          <w:rFonts w:ascii="Century Gothic" w:eastAsia="Calibri" w:hAnsi="Century Gothic" w:cs="Calibri"/>
          <w:i/>
          <w:iCs/>
          <w:sz w:val="20"/>
          <w:szCs w:val="20"/>
        </w:rPr>
        <w:endnoteReference w:id="6"/>
      </w:r>
      <w:r w:rsidRPr="00B80111">
        <w:rPr>
          <w:rFonts w:ascii="Century Gothic" w:eastAsia="Calibri" w:hAnsi="Century Gothic" w:cs="Calibri"/>
          <w:i/>
          <w:iCs/>
          <w:sz w:val="20"/>
          <w:szCs w:val="20"/>
        </w:rPr>
        <w:t xml:space="preserve"> </w:t>
      </w:r>
      <w:r w:rsidRPr="00B80111">
        <w:rPr>
          <w:rFonts w:ascii="Century Gothic" w:eastAsia="Calibri" w:hAnsi="Century Gothic" w:cs="Calibri"/>
          <w:sz w:val="20"/>
          <w:szCs w:val="20"/>
        </w:rPr>
        <w:t>Current conditions are highly concerning, particularly those in NT police watchhouses which are o</w:t>
      </w:r>
      <w:r w:rsidRPr="00B80111">
        <w:rPr>
          <w:rFonts w:ascii="Century Gothic" w:eastAsia="Inter 18pt" w:hAnsi="Century Gothic" w:cs="Inter 18pt"/>
          <w:sz w:val="20"/>
          <w:szCs w:val="20"/>
        </w:rPr>
        <w:t>vercrowded</w:t>
      </w:r>
      <w:r w:rsidR="00D71AFE" w:rsidRPr="00B80111">
        <w:rPr>
          <w:rFonts w:ascii="Century Gothic" w:eastAsia="Inter 18pt" w:hAnsi="Century Gothic" w:cs="Inter 18pt"/>
          <w:sz w:val="20"/>
          <w:szCs w:val="20"/>
        </w:rPr>
        <w:t xml:space="preserve"> and </w:t>
      </w:r>
      <w:r w:rsidRPr="00B80111">
        <w:rPr>
          <w:rFonts w:ascii="Century Gothic" w:eastAsia="Inter 18pt" w:hAnsi="Century Gothic" w:cs="Inter 18pt"/>
          <w:sz w:val="20"/>
          <w:szCs w:val="20"/>
        </w:rPr>
        <w:t>have windowless cells</w:t>
      </w:r>
      <w:r w:rsidR="00D71AFE" w:rsidRPr="00B80111">
        <w:rPr>
          <w:rFonts w:ascii="Century Gothic" w:eastAsia="Inter 18pt" w:hAnsi="Century Gothic" w:cs="Inter 18pt"/>
          <w:sz w:val="20"/>
          <w:szCs w:val="20"/>
        </w:rPr>
        <w:t xml:space="preserve"> with</w:t>
      </w:r>
      <w:r w:rsidRPr="00B80111">
        <w:rPr>
          <w:rFonts w:ascii="Century Gothic" w:eastAsia="Inter 18pt" w:hAnsi="Century Gothic" w:cs="Inter 18pt"/>
          <w:sz w:val="20"/>
          <w:szCs w:val="20"/>
        </w:rPr>
        <w:t xml:space="preserve"> lights on 24 hours a day. Almost 400 children and young people were held </w:t>
      </w:r>
      <w:r w:rsidR="00A578B0" w:rsidRPr="00B80111">
        <w:rPr>
          <w:rFonts w:ascii="Century Gothic" w:eastAsia="Inter 18pt" w:hAnsi="Century Gothic" w:cs="Inter 18pt"/>
          <w:sz w:val="20"/>
          <w:szCs w:val="20"/>
        </w:rPr>
        <w:t xml:space="preserve">in these facilities </w:t>
      </w:r>
      <w:r w:rsidRPr="00B80111">
        <w:rPr>
          <w:rFonts w:ascii="Century Gothic" w:eastAsia="Inter 18pt" w:hAnsi="Century Gothic" w:cs="Inter 18pt"/>
          <w:sz w:val="20"/>
          <w:szCs w:val="20"/>
        </w:rPr>
        <w:t>in the six-month period between August 2024</w:t>
      </w:r>
      <w:r w:rsidR="00D71AFE" w:rsidRPr="00B80111">
        <w:rPr>
          <w:rFonts w:ascii="Century Gothic" w:eastAsia="Inter 18pt" w:hAnsi="Century Gothic" w:cs="Inter 18pt"/>
          <w:sz w:val="20"/>
          <w:szCs w:val="20"/>
        </w:rPr>
        <w:t xml:space="preserve"> and </w:t>
      </w:r>
      <w:r w:rsidRPr="00B80111">
        <w:rPr>
          <w:rFonts w:ascii="Century Gothic" w:eastAsia="Inter 18pt" w:hAnsi="Century Gothic" w:cs="Inter 18pt"/>
          <w:sz w:val="20"/>
          <w:szCs w:val="20"/>
        </w:rPr>
        <w:t>March 2025.</w:t>
      </w:r>
      <w:r w:rsidRPr="00B80111">
        <w:rPr>
          <w:rStyle w:val="EndnoteReference"/>
          <w:rFonts w:ascii="Century Gothic" w:eastAsia="Inter 18pt" w:hAnsi="Century Gothic" w:cs="Inter 18pt"/>
          <w:sz w:val="20"/>
          <w:szCs w:val="20"/>
        </w:rPr>
        <w:endnoteReference w:id="7"/>
      </w:r>
      <w:r w:rsidRPr="00B80111">
        <w:rPr>
          <w:rFonts w:ascii="Century Gothic" w:eastAsia="Inter 18pt" w:hAnsi="Century Gothic" w:cs="Inter 18pt"/>
          <w:sz w:val="20"/>
          <w:szCs w:val="20"/>
        </w:rPr>
        <w:t xml:space="preserve"> A recent report by the NT’s Ombudsman describes the facilities as </w:t>
      </w:r>
      <w:r w:rsidRPr="00B80111">
        <w:rPr>
          <w:rFonts w:ascii="Century Gothic" w:eastAsia="Inter 18pt" w:hAnsi="Century Gothic" w:cs="Inter 18pt"/>
          <w:i/>
          <w:iCs/>
          <w:sz w:val="20"/>
          <w:szCs w:val="20"/>
        </w:rPr>
        <w:t>"unacceptably poor".</w:t>
      </w:r>
      <w:r w:rsidRPr="00B80111">
        <w:rPr>
          <w:rStyle w:val="EndnoteReference"/>
          <w:rFonts w:ascii="Century Gothic" w:eastAsia="Inter 18pt" w:hAnsi="Century Gothic" w:cs="Inter 18pt"/>
          <w:sz w:val="20"/>
          <w:szCs w:val="20"/>
        </w:rPr>
        <w:endnoteReference w:id="8"/>
      </w:r>
    </w:p>
    <w:p w14:paraId="726D36A4" w14:textId="434D09D5" w:rsidR="0040758C" w:rsidRPr="00B80111" w:rsidRDefault="0040758C" w:rsidP="00210010">
      <w:pPr>
        <w:spacing w:line="276" w:lineRule="auto"/>
        <w:jc w:val="both"/>
        <w:rPr>
          <w:rFonts w:ascii="Century Gothic" w:eastAsia="Calibri" w:hAnsi="Century Gothic" w:cs="Calibri"/>
          <w:color w:val="C00000"/>
          <w:sz w:val="20"/>
          <w:szCs w:val="20"/>
          <w:lang w:val="en-US"/>
        </w:rPr>
      </w:pPr>
      <w:r w:rsidRPr="00B80111">
        <w:rPr>
          <w:rFonts w:ascii="Century Gothic" w:eastAsia="Calibri" w:hAnsi="Century Gothic" w:cs="Calibri"/>
          <w:color w:val="C00000"/>
          <w:sz w:val="20"/>
          <w:szCs w:val="20"/>
          <w:lang w:val="en-US"/>
        </w:rPr>
        <w:t>The over-incarceration of First Nations children</w:t>
      </w:r>
    </w:p>
    <w:p w14:paraId="208A3A72" w14:textId="0F59E1BF" w:rsidR="0040758C" w:rsidRPr="00B80111" w:rsidRDefault="00A578B0" w:rsidP="00210010">
      <w:pPr>
        <w:spacing w:line="276" w:lineRule="auto"/>
        <w:jc w:val="both"/>
        <w:rPr>
          <w:rFonts w:ascii="Century Gothic" w:hAnsi="Century Gothic"/>
          <w:sz w:val="20"/>
          <w:szCs w:val="20"/>
        </w:rPr>
      </w:pPr>
      <w:r w:rsidRPr="00B80111">
        <w:rPr>
          <w:rFonts w:ascii="Century Gothic" w:eastAsia="Calibri" w:hAnsi="Century Gothic" w:cs="Calibri"/>
          <w:sz w:val="20"/>
          <w:szCs w:val="20"/>
          <w:lang w:val="en-US"/>
        </w:rPr>
        <w:t>P</w:t>
      </w:r>
      <w:r w:rsidR="0040758C" w:rsidRPr="00B80111">
        <w:rPr>
          <w:rFonts w:ascii="Century Gothic" w:eastAsia="Calibri" w:hAnsi="Century Gothic" w:cs="Calibri"/>
          <w:sz w:val="20"/>
          <w:szCs w:val="20"/>
          <w:lang w:val="en-US"/>
        </w:rPr>
        <w:t xml:space="preserve">unitive policies across the country disproportionately impact Aboriginal and Torres Strait Islander children and young people who are devastatingly </w:t>
      </w:r>
      <w:r w:rsidR="0040758C" w:rsidRPr="00B80111">
        <w:rPr>
          <w:rFonts w:ascii="Century Gothic" w:eastAsia="Calibri" w:hAnsi="Century Gothic" w:cs="Calibri"/>
          <w:sz w:val="20"/>
          <w:szCs w:val="20"/>
        </w:rPr>
        <w:t>overrepresented in the youth justice system. As of 29</w:t>
      </w:r>
      <w:r w:rsidR="0040758C" w:rsidRPr="00B80111">
        <w:rPr>
          <w:rFonts w:ascii="Century Gothic" w:eastAsia="Calibri" w:hAnsi="Century Gothic" w:cs="Calibri"/>
          <w:sz w:val="20"/>
          <w:szCs w:val="20"/>
          <w:vertAlign w:val="superscript"/>
        </w:rPr>
        <w:t>th</w:t>
      </w:r>
      <w:r w:rsidR="0040758C" w:rsidRPr="00B80111">
        <w:rPr>
          <w:rFonts w:ascii="Century Gothic" w:eastAsia="Calibri" w:hAnsi="Century Gothic" w:cs="Calibri"/>
          <w:sz w:val="20"/>
          <w:szCs w:val="20"/>
        </w:rPr>
        <w:t xml:space="preserve"> July 2024, 100% of children and young people in youth detention in the NT were Aboriginal.</w:t>
      </w:r>
      <w:r w:rsidR="0040758C" w:rsidRPr="00B80111">
        <w:rPr>
          <w:rStyle w:val="EndnoteReference"/>
          <w:rFonts w:ascii="Century Gothic" w:eastAsia="Calibri" w:hAnsi="Century Gothic" w:cs="Calibri"/>
          <w:sz w:val="20"/>
          <w:szCs w:val="20"/>
        </w:rPr>
        <w:endnoteReference w:id="9"/>
      </w:r>
      <w:r w:rsidR="0040758C" w:rsidRPr="00B80111">
        <w:rPr>
          <w:rFonts w:ascii="Century Gothic" w:eastAsia="Calibri" w:hAnsi="Century Gothic" w:cs="Calibri"/>
          <w:sz w:val="20"/>
          <w:szCs w:val="20"/>
        </w:rPr>
        <w:t xml:space="preserve"> In SA, </w:t>
      </w:r>
      <w:r w:rsidR="0040758C" w:rsidRPr="00B80111">
        <w:rPr>
          <w:rFonts w:ascii="Century Gothic" w:hAnsi="Century Gothic"/>
          <w:sz w:val="20"/>
          <w:szCs w:val="20"/>
        </w:rPr>
        <w:t>Aboriginal children and young people are 21 times more likely to be incarcerated than non-Indigenous children and young people.</w:t>
      </w:r>
      <w:r w:rsidR="0040758C" w:rsidRPr="00B80111">
        <w:rPr>
          <w:rStyle w:val="EndnoteReference"/>
          <w:rFonts w:ascii="Century Gothic" w:hAnsi="Century Gothic"/>
          <w:sz w:val="20"/>
          <w:szCs w:val="20"/>
        </w:rPr>
        <w:endnoteReference w:id="10"/>
      </w:r>
      <w:r w:rsidR="0040758C" w:rsidRPr="00B80111">
        <w:rPr>
          <w:rFonts w:ascii="Century Gothic" w:hAnsi="Century Gothic"/>
          <w:sz w:val="20"/>
          <w:szCs w:val="20"/>
        </w:rPr>
        <w:t xml:space="preserve"> Data from the Aboriginal Legal Rights Movement shows that 27% (766) of all charges against Aboriginal youth clients between July 2022 and December 2023 were for breach of bail—often for everyday behaviours, such as being out late or staying with extended family. The bail conditions imposed on Aboriginal children are frequently impractical and culturally inappropriate, making breaches far more likely.</w:t>
      </w:r>
      <w:r w:rsidR="0040758C" w:rsidRPr="00B80111">
        <w:rPr>
          <w:rStyle w:val="EndnoteReference"/>
          <w:rFonts w:ascii="Century Gothic" w:eastAsia="Calibri" w:hAnsi="Century Gothic" w:cs="Calibri"/>
          <w:sz w:val="20"/>
          <w:szCs w:val="20"/>
        </w:rPr>
        <w:endnoteReference w:id="11"/>
      </w:r>
      <w:r w:rsidR="0040758C" w:rsidRPr="00B80111">
        <w:rPr>
          <w:rFonts w:ascii="Century Gothic" w:hAnsi="Century Gothic"/>
          <w:sz w:val="20"/>
          <w:szCs w:val="20"/>
        </w:rPr>
        <w:t xml:space="preserve"> In WA, data shows a similar alarming trend in relation to the overrepresentation of Aboriginal children and young people in youth detention which increased from 73% of the total population in 2020 to 82% in 2023.</w:t>
      </w:r>
      <w:r w:rsidR="0040758C" w:rsidRPr="00B80111">
        <w:rPr>
          <w:rStyle w:val="EndnoteReference"/>
          <w:rFonts w:ascii="Century Gothic" w:hAnsi="Century Gothic"/>
          <w:sz w:val="20"/>
          <w:szCs w:val="20"/>
        </w:rPr>
        <w:endnoteReference w:id="12"/>
      </w:r>
    </w:p>
    <w:p w14:paraId="2285B69E" w14:textId="1A6A25B4" w:rsidR="0040758C" w:rsidRPr="00B80111" w:rsidRDefault="0040758C" w:rsidP="00210010">
      <w:pPr>
        <w:spacing w:before="240" w:after="240" w:line="276" w:lineRule="auto"/>
        <w:jc w:val="center"/>
        <w:rPr>
          <w:rFonts w:ascii="Century Gothic" w:eastAsia="Calibri" w:hAnsi="Century Gothic" w:cs="Calibri"/>
          <w:b/>
          <w:bCs/>
          <w:i/>
          <w:iCs/>
          <w:sz w:val="20"/>
          <w:szCs w:val="20"/>
        </w:rPr>
      </w:pPr>
      <w:r w:rsidRPr="00B80111">
        <w:rPr>
          <w:rFonts w:ascii="Century Gothic" w:eastAsia="Calibri" w:hAnsi="Century Gothic" w:cs="Calibri"/>
          <w:b/>
          <w:bCs/>
          <w:i/>
          <w:iCs/>
          <w:sz w:val="20"/>
          <w:szCs w:val="20"/>
        </w:rPr>
        <w:t>“These police officers…they come looking for A</w:t>
      </w:r>
      <w:r w:rsidRPr="00B80111">
        <w:rPr>
          <w:rFonts w:ascii="Century Gothic" w:eastAsia="Calibri" w:hAnsi="Century Gothic" w:cs="Calibri"/>
          <w:b/>
          <w:bCs/>
          <w:i/>
          <w:iCs/>
          <w:sz w:val="20"/>
          <w:szCs w:val="20"/>
          <w:u w:val="single"/>
        </w:rPr>
        <w:t>n</w:t>
      </w:r>
      <w:r w:rsidRPr="00B80111">
        <w:rPr>
          <w:rFonts w:ascii="Century Gothic" w:eastAsia="Calibri" w:hAnsi="Century Gothic" w:cs="Calibri"/>
          <w:b/>
          <w:bCs/>
          <w:i/>
          <w:iCs/>
          <w:sz w:val="20"/>
          <w:szCs w:val="20"/>
        </w:rPr>
        <w:t>angu, even the young ones. This is not justice you know.”</w:t>
      </w:r>
      <w:r w:rsidRPr="00B80111">
        <w:rPr>
          <w:rFonts w:ascii="Century Gothic" w:eastAsia="Calibri" w:hAnsi="Century Gothic" w:cs="Calibri"/>
          <w:sz w:val="20"/>
          <w:szCs w:val="20"/>
          <w:lang w:val="en-US"/>
        </w:rPr>
        <w:t xml:space="preserve"> </w:t>
      </w:r>
      <w:r w:rsidR="004F6B12" w:rsidRPr="00B80111">
        <w:rPr>
          <w:rFonts w:ascii="Century Gothic" w:eastAsia="Calibri" w:hAnsi="Century Gothic" w:cs="Calibri"/>
          <w:sz w:val="20"/>
          <w:szCs w:val="20"/>
          <w:lang w:val="en-US"/>
        </w:rPr>
        <w:t xml:space="preserve">- </w:t>
      </w:r>
      <w:r w:rsidRPr="00B80111">
        <w:rPr>
          <w:rFonts w:ascii="Century Gothic" w:eastAsia="Calibri" w:hAnsi="Century Gothic" w:cs="Calibri"/>
          <w:sz w:val="20"/>
          <w:szCs w:val="20"/>
          <w:lang w:val="en-US"/>
        </w:rPr>
        <w:t>NPY Women’s Council Chairperson.</w:t>
      </w:r>
    </w:p>
    <w:p w14:paraId="61490F13" w14:textId="56A7324B" w:rsidR="0040758C" w:rsidRPr="00B80111" w:rsidRDefault="0040758C" w:rsidP="00210010">
      <w:pPr>
        <w:pStyle w:val="NormalWeb"/>
        <w:spacing w:line="276" w:lineRule="auto"/>
        <w:jc w:val="both"/>
        <w:rPr>
          <w:rFonts w:ascii="Century Gothic" w:hAnsi="Century Gothic"/>
          <w:color w:val="C00000"/>
          <w:sz w:val="20"/>
          <w:szCs w:val="20"/>
        </w:rPr>
      </w:pPr>
      <w:r w:rsidRPr="00B80111">
        <w:rPr>
          <w:rFonts w:ascii="Century Gothic" w:hAnsi="Century Gothic"/>
          <w:color w:val="C00000"/>
          <w:sz w:val="20"/>
          <w:szCs w:val="20"/>
        </w:rPr>
        <w:t>The impacts of detention on children and young people</w:t>
      </w:r>
    </w:p>
    <w:p w14:paraId="1498F059" w14:textId="5A97736C" w:rsidR="00273D57" w:rsidRPr="00B80111" w:rsidRDefault="00273D57" w:rsidP="00273D57">
      <w:pPr>
        <w:spacing w:before="240" w:after="240" w:line="276" w:lineRule="auto"/>
        <w:jc w:val="center"/>
        <w:rPr>
          <w:rFonts w:ascii="Century Gothic" w:eastAsia="Calibri" w:hAnsi="Century Gothic" w:cs="Calibri"/>
          <w:b/>
          <w:bCs/>
          <w:i/>
          <w:iCs/>
          <w:sz w:val="20"/>
          <w:szCs w:val="20"/>
        </w:rPr>
      </w:pPr>
      <w:r w:rsidRPr="00B80111">
        <w:rPr>
          <w:rFonts w:ascii="Century Gothic" w:eastAsia="Calibri" w:hAnsi="Century Gothic" w:cs="Calibri"/>
          <w:b/>
          <w:bCs/>
          <w:i/>
          <w:iCs/>
          <w:sz w:val="20"/>
          <w:szCs w:val="20"/>
        </w:rPr>
        <w:t>“There is big trauma built into them in youth prison”</w:t>
      </w:r>
      <w:r w:rsidRPr="00B80111">
        <w:rPr>
          <w:rFonts w:ascii="Century Gothic" w:eastAsia="Calibri" w:hAnsi="Century Gothic" w:cs="Calibri"/>
          <w:sz w:val="20"/>
          <w:szCs w:val="20"/>
        </w:rPr>
        <w:t xml:space="preserve"> - NPY Women’s Council Director</w:t>
      </w:r>
      <w:r w:rsidR="00847483" w:rsidRPr="00B80111">
        <w:rPr>
          <w:rFonts w:ascii="Century Gothic" w:eastAsia="Calibri" w:hAnsi="Century Gothic" w:cs="Calibri"/>
          <w:sz w:val="20"/>
          <w:szCs w:val="20"/>
        </w:rPr>
        <w:t>.</w:t>
      </w:r>
    </w:p>
    <w:p w14:paraId="463E09E4" w14:textId="68055E39" w:rsidR="0040758C" w:rsidRPr="00B80111" w:rsidRDefault="0040758C" w:rsidP="00210010">
      <w:pPr>
        <w:spacing w:before="240" w:after="240" w:line="276" w:lineRule="auto"/>
        <w:jc w:val="both"/>
        <w:rPr>
          <w:rFonts w:ascii="Century Gothic" w:eastAsia="Calibri" w:hAnsi="Century Gothic" w:cs="Calibri"/>
          <w:sz w:val="20"/>
          <w:szCs w:val="20"/>
        </w:rPr>
      </w:pPr>
      <w:r w:rsidRPr="00B80111">
        <w:rPr>
          <w:rFonts w:ascii="Century Gothic" w:eastAsia="Calibri" w:hAnsi="Century Gothic" w:cs="Calibri"/>
          <w:sz w:val="20"/>
          <w:szCs w:val="20"/>
          <w:lang w:val="en-US"/>
        </w:rPr>
        <w:t>Research consistently demonstrates that incarcerating children and young people during crucial years of development increases their risk of depression, self-harm</w:t>
      </w:r>
      <w:r w:rsidR="004F6B12" w:rsidRPr="00B80111">
        <w:rPr>
          <w:rFonts w:ascii="Century Gothic" w:eastAsia="Calibri" w:hAnsi="Century Gothic" w:cs="Calibri"/>
          <w:sz w:val="20"/>
          <w:szCs w:val="20"/>
          <w:lang w:val="en-US"/>
        </w:rPr>
        <w:t xml:space="preserve"> and suicide</w:t>
      </w:r>
      <w:r w:rsidRPr="00B80111">
        <w:rPr>
          <w:rFonts w:ascii="Century Gothic" w:eastAsia="Calibri" w:hAnsi="Century Gothic" w:cs="Calibri"/>
          <w:sz w:val="20"/>
          <w:szCs w:val="20"/>
          <w:lang w:val="en-US"/>
        </w:rPr>
        <w:t xml:space="preserve">; </w:t>
      </w:r>
      <w:r w:rsidRPr="00B80111">
        <w:rPr>
          <w:rFonts w:ascii="Century Gothic" w:eastAsia="Calibri" w:hAnsi="Century Gothic" w:cs="Calibri"/>
          <w:sz w:val="20"/>
          <w:szCs w:val="20"/>
        </w:rPr>
        <w:t>leads to poor emotional development and poor education</w:t>
      </w:r>
      <w:r w:rsidR="00A578B0" w:rsidRPr="00B80111">
        <w:rPr>
          <w:rFonts w:ascii="Century Gothic" w:eastAsia="Calibri" w:hAnsi="Century Gothic" w:cs="Calibri"/>
          <w:sz w:val="20"/>
          <w:szCs w:val="20"/>
        </w:rPr>
        <w:t>al</w:t>
      </w:r>
      <w:r w:rsidRPr="00B80111">
        <w:rPr>
          <w:rFonts w:ascii="Century Gothic" w:eastAsia="Calibri" w:hAnsi="Century Gothic" w:cs="Calibri"/>
          <w:sz w:val="20"/>
          <w:szCs w:val="20"/>
        </w:rPr>
        <w:t xml:space="preserve"> outcomes.</w:t>
      </w:r>
      <w:r w:rsidRPr="00B80111">
        <w:rPr>
          <w:rStyle w:val="EndnoteReference"/>
          <w:rFonts w:ascii="Century Gothic" w:eastAsia="Calibri" w:hAnsi="Century Gothic" w:cs="Calibri"/>
          <w:sz w:val="20"/>
          <w:szCs w:val="20"/>
        </w:rPr>
        <w:endnoteReference w:id="13"/>
      </w:r>
      <w:r w:rsidRPr="00B80111">
        <w:rPr>
          <w:rFonts w:ascii="Century Gothic" w:eastAsia="Calibri" w:hAnsi="Century Gothic" w:cs="Calibri"/>
          <w:sz w:val="20"/>
          <w:szCs w:val="20"/>
        </w:rPr>
        <w:t xml:space="preserve"> These impacts are starkly visible in </w:t>
      </w:r>
      <w:r w:rsidRPr="00B80111">
        <w:rPr>
          <w:rFonts w:ascii="Century Gothic" w:eastAsia="Calibri" w:hAnsi="Century Gothic" w:cs="Calibri"/>
          <w:sz w:val="20"/>
          <w:szCs w:val="20"/>
          <w:lang w:val="en-US"/>
        </w:rPr>
        <w:t xml:space="preserve">WA’s Banksia Hill Detention Centre and the Unit 18 at Casuarina maximum security prison, where rates of self-harm and suicide attempts have been alarmingly high. WA Parliament heard that in </w:t>
      </w:r>
      <w:r w:rsidRPr="00B80111">
        <w:rPr>
          <w:rFonts w:ascii="Century Gothic" w:eastAsia="Calibri" w:hAnsi="Century Gothic" w:cs="Calibri"/>
          <w:sz w:val="20"/>
          <w:szCs w:val="20"/>
        </w:rPr>
        <w:t>July 2023 there had been 36 self-harm incidents and one attempted suicide at Banksia Hill, with an additional three self-harm incidents in the first week of August.</w:t>
      </w:r>
      <w:r w:rsidRPr="00B80111">
        <w:rPr>
          <w:rStyle w:val="EndnoteReference"/>
          <w:rFonts w:ascii="Century Gothic" w:eastAsia="Calibri" w:hAnsi="Century Gothic" w:cs="Calibri"/>
          <w:sz w:val="20"/>
          <w:szCs w:val="20"/>
        </w:rPr>
        <w:endnoteReference w:id="14"/>
      </w:r>
      <w:r w:rsidRPr="00B80111">
        <w:rPr>
          <w:rFonts w:ascii="Century Gothic" w:eastAsia="Calibri" w:hAnsi="Century Gothic" w:cs="Calibri"/>
          <w:sz w:val="20"/>
          <w:szCs w:val="20"/>
        </w:rPr>
        <w:t xml:space="preserve"> Tragically, in the year spanning 2023-2024, two young people died by suicide in WA youth detention. </w:t>
      </w:r>
      <w:r w:rsidRPr="00B80111">
        <w:rPr>
          <w:rFonts w:ascii="Century Gothic" w:eastAsia="Calibri" w:hAnsi="Century Gothic" w:cs="Calibri"/>
          <w:sz w:val="20"/>
          <w:szCs w:val="20"/>
          <w:lang w:val="en-US"/>
        </w:rPr>
        <w:t xml:space="preserve">We highlight the 2018 study at Banksia Hill Detention Centre which revealed that </w:t>
      </w:r>
      <w:r w:rsidRPr="00B80111">
        <w:rPr>
          <w:rFonts w:ascii="Century Gothic" w:hAnsi="Century Gothic"/>
          <w:sz w:val="20"/>
          <w:szCs w:val="20"/>
        </w:rPr>
        <w:t>that nearly 90% of detainees had a neurodevelopmental impairment, and more than one-third had Foetal Alcohol Spectrum Disorder (FASD).</w:t>
      </w:r>
      <w:r w:rsidRPr="00B80111">
        <w:rPr>
          <w:rStyle w:val="EndnoteReference"/>
          <w:rFonts w:ascii="Century Gothic" w:hAnsi="Century Gothic"/>
          <w:sz w:val="20"/>
          <w:szCs w:val="20"/>
        </w:rPr>
        <w:endnoteReference w:id="15"/>
      </w:r>
      <w:r w:rsidRPr="00B80111">
        <w:rPr>
          <w:rFonts w:ascii="Century Gothic" w:hAnsi="Century Gothic"/>
          <w:sz w:val="20"/>
          <w:szCs w:val="20"/>
        </w:rPr>
        <w:t xml:space="preserve"> </w:t>
      </w:r>
      <w:r w:rsidR="00E971FA">
        <w:rPr>
          <w:rFonts w:ascii="Century Gothic" w:hAnsi="Century Gothic"/>
          <w:sz w:val="20"/>
          <w:szCs w:val="20"/>
        </w:rPr>
        <w:t xml:space="preserve">Furthermore, </w:t>
      </w:r>
      <w:r w:rsidR="00E971FA" w:rsidRPr="00E971FA">
        <w:rPr>
          <w:rFonts w:ascii="Century Gothic" w:hAnsi="Century Gothic"/>
          <w:sz w:val="20"/>
          <w:szCs w:val="20"/>
        </w:rPr>
        <w:t>The Disability Royal Commission into Violence, Abuse, Neglect and Exploitation of people with Disabilities also examined Banksia Hill Detention Centre and concerns were raised about young people with disabilities and about the systems in the institution itself.</w:t>
      </w:r>
      <w:r w:rsidR="00E971FA">
        <w:rPr>
          <w:rFonts w:ascii="Century Gothic" w:hAnsi="Century Gothic"/>
          <w:sz w:val="20"/>
          <w:szCs w:val="20"/>
        </w:rPr>
        <w:t xml:space="preserve"> </w:t>
      </w:r>
      <w:r w:rsidR="00E971FA" w:rsidRPr="00B80111">
        <w:rPr>
          <w:rStyle w:val="EndnoteReference"/>
          <w:rFonts w:ascii="Century Gothic" w:eastAsia="Calibri" w:hAnsi="Century Gothic" w:cs="Calibri"/>
          <w:sz w:val="20"/>
          <w:szCs w:val="20"/>
          <w:lang w:val="en-US"/>
        </w:rPr>
        <w:endnoteReference w:id="16"/>
      </w:r>
      <w:r w:rsidR="00E971FA" w:rsidRPr="00B80111">
        <w:rPr>
          <w:rFonts w:ascii="Century Gothic" w:eastAsia="Calibri" w:hAnsi="Century Gothic" w:cs="Calibri"/>
          <w:sz w:val="20"/>
          <w:szCs w:val="20"/>
          <w:lang w:val="en-US"/>
        </w:rPr>
        <w:t xml:space="preserve"> </w:t>
      </w:r>
      <w:r w:rsidR="00E971FA">
        <w:rPr>
          <w:rFonts w:ascii="Century Gothic" w:hAnsi="Century Gothic"/>
          <w:sz w:val="20"/>
          <w:szCs w:val="20"/>
        </w:rPr>
        <w:t xml:space="preserve"> </w:t>
      </w:r>
      <w:r w:rsidRPr="00B80111">
        <w:rPr>
          <w:rFonts w:ascii="Century Gothic" w:eastAsia="Calibri" w:hAnsi="Century Gothic" w:cs="Calibri"/>
          <w:sz w:val="20"/>
          <w:szCs w:val="20"/>
        </w:rPr>
        <w:t>These statistics demonstrate the</w:t>
      </w:r>
      <w:r w:rsidR="00273D57" w:rsidRPr="00B80111">
        <w:rPr>
          <w:rFonts w:ascii="Century Gothic" w:eastAsia="Calibri" w:hAnsi="Century Gothic" w:cs="Calibri"/>
          <w:sz w:val="20"/>
          <w:szCs w:val="20"/>
        </w:rPr>
        <w:t xml:space="preserve"> </w:t>
      </w:r>
      <w:r w:rsidRPr="00B80111">
        <w:rPr>
          <w:rFonts w:ascii="Century Gothic" w:eastAsia="Calibri" w:hAnsi="Century Gothic" w:cs="Calibri"/>
          <w:sz w:val="20"/>
          <w:szCs w:val="20"/>
        </w:rPr>
        <w:t xml:space="preserve">harrowing reality for children and young people inside youth detention facilities within the tri-state area NPYWC operates </w:t>
      </w:r>
      <w:commentRangeStart w:id="3"/>
      <w:r w:rsidRPr="00B80111">
        <w:rPr>
          <w:rFonts w:ascii="Century Gothic" w:eastAsia="Calibri" w:hAnsi="Century Gothic" w:cs="Calibri"/>
          <w:sz w:val="20"/>
          <w:szCs w:val="20"/>
        </w:rPr>
        <w:t>in</w:t>
      </w:r>
      <w:commentRangeEnd w:id="3"/>
      <w:r w:rsidR="000F41C9" w:rsidRPr="00B80111">
        <w:rPr>
          <w:rStyle w:val="CommentReference"/>
          <w:rFonts w:ascii="Century Gothic" w:eastAsia="Calibri" w:hAnsi="Century Gothic" w:cs="Calibri"/>
          <w:sz w:val="20"/>
          <w:szCs w:val="20"/>
        </w:rPr>
        <w:commentReference w:id="3"/>
      </w:r>
      <w:r w:rsidRPr="00B80111">
        <w:rPr>
          <w:rFonts w:ascii="Century Gothic" w:eastAsia="Calibri" w:hAnsi="Century Gothic" w:cs="Calibri"/>
          <w:sz w:val="20"/>
          <w:szCs w:val="20"/>
        </w:rPr>
        <w:t>.</w:t>
      </w:r>
    </w:p>
    <w:p w14:paraId="40E2AD0E" w14:textId="4D04C5B8" w:rsidR="0040758C" w:rsidRPr="00B80111" w:rsidRDefault="0040758C" w:rsidP="00210010">
      <w:pPr>
        <w:spacing w:before="240" w:after="240" w:line="276" w:lineRule="auto"/>
        <w:jc w:val="both"/>
        <w:rPr>
          <w:rFonts w:ascii="Century Gothic" w:eastAsia="Calibri" w:hAnsi="Century Gothic" w:cs="Calibri"/>
          <w:color w:val="C00000"/>
          <w:sz w:val="20"/>
          <w:szCs w:val="20"/>
        </w:rPr>
      </w:pPr>
      <w:r w:rsidRPr="00B80111">
        <w:rPr>
          <w:rFonts w:ascii="Century Gothic" w:eastAsia="Calibri" w:hAnsi="Century Gothic" w:cs="Calibri"/>
          <w:color w:val="C00000"/>
          <w:sz w:val="20"/>
          <w:szCs w:val="20"/>
        </w:rPr>
        <w:lastRenderedPageBreak/>
        <w:t>The removal of children and young people from Country and community</w:t>
      </w:r>
    </w:p>
    <w:p w14:paraId="1A4D7624" w14:textId="7E7BC4CB" w:rsidR="001C30BB" w:rsidRPr="00B80111" w:rsidRDefault="0040758C" w:rsidP="00210010">
      <w:pPr>
        <w:spacing w:before="240" w:after="240" w:line="276" w:lineRule="auto"/>
        <w:jc w:val="both"/>
        <w:rPr>
          <w:rFonts w:ascii="Century Gothic" w:eastAsia="Calibri" w:hAnsi="Century Gothic" w:cs="Calibri"/>
          <w:sz w:val="20"/>
          <w:szCs w:val="20"/>
        </w:rPr>
      </w:pPr>
      <w:r w:rsidRPr="00B80111">
        <w:rPr>
          <w:rFonts w:ascii="Century Gothic" w:eastAsia="Calibri" w:hAnsi="Century Gothic" w:cs="Calibri"/>
          <w:sz w:val="20"/>
          <w:szCs w:val="20"/>
        </w:rPr>
        <w:t>Incarceration</w:t>
      </w:r>
      <w:r w:rsidRPr="00B80111">
        <w:rPr>
          <w:rFonts w:ascii="Century Gothic" w:eastAsia="Calibri" w:hAnsi="Century Gothic" w:cs="Calibri"/>
          <w:sz w:val="20"/>
          <w:szCs w:val="20"/>
          <w:lang w:val="en-US"/>
        </w:rPr>
        <w:t xml:space="preserve"> has a significant impact on children and young people’s connection to their family, culture and Country, all of which </w:t>
      </w:r>
      <w:r w:rsidR="00D71AFE" w:rsidRPr="00B80111">
        <w:rPr>
          <w:rFonts w:ascii="Century Gothic" w:eastAsia="Calibri" w:hAnsi="Century Gothic" w:cs="Calibri"/>
          <w:sz w:val="20"/>
          <w:szCs w:val="20"/>
          <w:lang w:val="en-US"/>
        </w:rPr>
        <w:t>are</w:t>
      </w:r>
      <w:r w:rsidRPr="00B80111">
        <w:rPr>
          <w:rFonts w:ascii="Century Gothic" w:eastAsia="Calibri" w:hAnsi="Century Gothic" w:cs="Calibri"/>
          <w:sz w:val="20"/>
          <w:szCs w:val="20"/>
          <w:lang w:val="en-US"/>
        </w:rPr>
        <w:t xml:space="preserve"> </w:t>
      </w:r>
      <w:r w:rsidR="00D71AFE" w:rsidRPr="00B80111">
        <w:rPr>
          <w:rFonts w:ascii="Century Gothic" w:eastAsia="Calibri" w:hAnsi="Century Gothic" w:cs="Calibri"/>
          <w:sz w:val="20"/>
          <w:szCs w:val="20"/>
          <w:lang w:val="en-US"/>
        </w:rPr>
        <w:t>known</w:t>
      </w:r>
      <w:r w:rsidRPr="00B80111">
        <w:rPr>
          <w:rFonts w:ascii="Century Gothic" w:eastAsia="Calibri" w:hAnsi="Century Gothic" w:cs="Calibri"/>
          <w:sz w:val="20"/>
          <w:szCs w:val="20"/>
          <w:lang w:val="en-US"/>
        </w:rPr>
        <w:t xml:space="preserve"> to be strong protective factors in their development</w:t>
      </w:r>
      <w:r w:rsidRPr="00FD34D9">
        <w:rPr>
          <w:rFonts w:ascii="Century Gothic" w:eastAsia="Calibri" w:hAnsi="Century Gothic" w:cs="Calibri"/>
          <w:sz w:val="20"/>
          <w:szCs w:val="20"/>
          <w:lang w:val="en-US"/>
        </w:rPr>
        <w:t>.</w:t>
      </w:r>
      <w:r w:rsidRPr="00FD34D9">
        <w:rPr>
          <w:rStyle w:val="EndnoteReference"/>
          <w:rFonts w:ascii="Century Gothic" w:eastAsia="Calibri" w:hAnsi="Century Gothic" w:cs="Calibri"/>
          <w:sz w:val="20"/>
          <w:szCs w:val="20"/>
          <w:lang w:val="en-US"/>
        </w:rPr>
        <w:endnoteReference w:id="17"/>
      </w:r>
      <w:r w:rsidRPr="00B80111">
        <w:rPr>
          <w:rFonts w:ascii="Century Gothic" w:eastAsia="Calibri" w:hAnsi="Century Gothic" w:cs="Calibri"/>
          <w:sz w:val="20"/>
          <w:szCs w:val="20"/>
          <w:lang w:val="en-US"/>
        </w:rPr>
        <w:t xml:space="preserve"> </w:t>
      </w:r>
      <w:r w:rsidRPr="00B80111">
        <w:rPr>
          <w:rFonts w:ascii="Century Gothic" w:eastAsia="Calibri" w:hAnsi="Century Gothic" w:cs="Calibri"/>
          <w:sz w:val="20"/>
          <w:szCs w:val="20"/>
        </w:rPr>
        <w:t>The government’s current reliance on incarceration is only increasing rates of recidivism, with around 85% of children and young people sentenced to detention returning to custody within 12 months.</w:t>
      </w:r>
      <w:r w:rsidRPr="00B80111">
        <w:rPr>
          <w:rStyle w:val="EndnoteReference"/>
          <w:rFonts w:ascii="Century Gothic" w:eastAsia="Calibri" w:hAnsi="Century Gothic" w:cs="Calibri"/>
          <w:sz w:val="20"/>
          <w:szCs w:val="20"/>
        </w:rPr>
        <w:endnoteReference w:id="18"/>
      </w:r>
      <w:r w:rsidRPr="00B80111">
        <w:rPr>
          <w:rFonts w:ascii="Century Gothic" w:hAnsi="Century Gothic"/>
          <w:sz w:val="20"/>
          <w:szCs w:val="20"/>
        </w:rPr>
        <w:t xml:space="preserve"> </w:t>
      </w:r>
      <w:r w:rsidRPr="00B80111">
        <w:rPr>
          <w:rFonts w:ascii="Century Gothic" w:eastAsia="Calibri" w:hAnsi="Century Gothic" w:cs="Calibri"/>
          <w:sz w:val="20"/>
          <w:szCs w:val="20"/>
          <w:lang w:val="en-US"/>
        </w:rPr>
        <w:t xml:space="preserve">In November 2024 the NT Government announced they would be relocating all children and young people from the Alice Springs Youth Detention Facility to the Holtze Youth Detention Facility in Darwin 1500kms away. </w:t>
      </w:r>
      <w:r w:rsidRPr="00B80111">
        <w:rPr>
          <w:rFonts w:ascii="Century Gothic" w:eastAsia="Calibri" w:hAnsi="Century Gothic" w:cs="Calibri"/>
          <w:sz w:val="20"/>
          <w:szCs w:val="20"/>
        </w:rPr>
        <w:t>NPYWC are deeply concerned by recent reports that children and young people from Central Australia are disappearing off the streets and being transferred to Darwin without their families' knowledge. The NT Department of Corrections have confirmed that there is no legal requirement to notify parents or guardians when their children are transferred.</w:t>
      </w:r>
      <w:r w:rsidRPr="00B80111">
        <w:rPr>
          <w:rStyle w:val="EndnoteReference"/>
          <w:rFonts w:ascii="Century Gothic" w:eastAsia="Calibri" w:hAnsi="Century Gothic" w:cs="Calibri"/>
          <w:sz w:val="20"/>
          <w:szCs w:val="20"/>
        </w:rPr>
        <w:endnoteReference w:id="19"/>
      </w:r>
      <w:r w:rsidRPr="00B80111">
        <w:rPr>
          <w:rFonts w:ascii="Century Gothic" w:eastAsia="Calibri" w:hAnsi="Century Gothic" w:cs="Calibri"/>
          <w:sz w:val="20"/>
          <w:szCs w:val="20"/>
        </w:rPr>
        <w:t xml:space="preserve"> </w:t>
      </w:r>
      <w:r w:rsidR="003D7D00" w:rsidRPr="00B80111">
        <w:rPr>
          <w:rFonts w:ascii="Century Gothic" w:eastAsia="Calibri" w:hAnsi="Century Gothic" w:cs="Calibri"/>
          <w:sz w:val="20"/>
          <w:szCs w:val="20"/>
        </w:rPr>
        <w:t xml:space="preserve">Additionally, </w:t>
      </w:r>
      <w:r w:rsidR="00FF665A" w:rsidRPr="00B80111">
        <w:rPr>
          <w:rFonts w:ascii="Century Gothic" w:eastAsia="Calibri" w:hAnsi="Century Gothic" w:cs="Calibri"/>
          <w:sz w:val="20"/>
          <w:szCs w:val="20"/>
        </w:rPr>
        <w:t xml:space="preserve">the </w:t>
      </w:r>
      <w:r w:rsidR="003D7D00" w:rsidRPr="00B80111">
        <w:rPr>
          <w:rFonts w:ascii="Century Gothic" w:eastAsia="Calibri" w:hAnsi="Century Gothic" w:cs="Calibri"/>
          <w:sz w:val="20"/>
          <w:szCs w:val="20"/>
        </w:rPr>
        <w:t>NT Department of Corrections</w:t>
      </w:r>
      <w:r w:rsidR="00E604CB" w:rsidRPr="00B80111">
        <w:rPr>
          <w:rFonts w:ascii="Century Gothic" w:eastAsia="Calibri" w:hAnsi="Century Gothic" w:cs="Calibri"/>
          <w:sz w:val="20"/>
          <w:szCs w:val="20"/>
        </w:rPr>
        <w:t xml:space="preserve"> will provide no financial support for families to travel to Darwin to visit children and young people incarcerated at </w:t>
      </w:r>
      <w:r w:rsidR="00346801" w:rsidRPr="00B80111">
        <w:rPr>
          <w:rFonts w:ascii="Century Gothic" w:eastAsia="Calibri" w:hAnsi="Century Gothic" w:cs="Calibri"/>
          <w:sz w:val="20"/>
          <w:szCs w:val="20"/>
        </w:rPr>
        <w:t xml:space="preserve">the </w:t>
      </w:r>
      <w:r w:rsidR="00E604CB" w:rsidRPr="00B80111">
        <w:rPr>
          <w:rFonts w:ascii="Century Gothic" w:eastAsia="Calibri" w:hAnsi="Century Gothic" w:cs="Calibri"/>
          <w:sz w:val="20"/>
          <w:szCs w:val="20"/>
        </w:rPr>
        <w:t>Holtze facility. This move continues a pattern of harmful policies that sever A</w:t>
      </w:r>
      <w:r w:rsidR="00E604CB" w:rsidRPr="00B80111">
        <w:rPr>
          <w:rFonts w:ascii="Century Gothic" w:eastAsia="Calibri" w:hAnsi="Century Gothic" w:cs="Calibri"/>
          <w:sz w:val="20"/>
          <w:szCs w:val="20"/>
          <w:u w:val="single"/>
        </w:rPr>
        <w:t>n</w:t>
      </w:r>
      <w:r w:rsidR="00E604CB" w:rsidRPr="00B80111">
        <w:rPr>
          <w:rFonts w:ascii="Century Gothic" w:eastAsia="Calibri" w:hAnsi="Century Gothic" w:cs="Calibri"/>
          <w:sz w:val="20"/>
          <w:szCs w:val="20"/>
        </w:rPr>
        <w:t>angu children and young people’s connection to family, culture, and Country, perpetuating intergenerational trauma that echoes the devastating impacts of the Stolen Generations.</w:t>
      </w:r>
      <w:r w:rsidR="002D53FB" w:rsidRPr="00B80111">
        <w:rPr>
          <w:rFonts w:ascii="Century Gothic" w:eastAsia="Calibri" w:hAnsi="Century Gothic" w:cs="Calibri"/>
          <w:sz w:val="20"/>
          <w:szCs w:val="20"/>
        </w:rPr>
        <w:t xml:space="preserve"> </w:t>
      </w:r>
    </w:p>
    <w:p w14:paraId="054A9F46" w14:textId="51E85F28" w:rsidR="001C30BB" w:rsidRPr="00B80111" w:rsidRDefault="001C30BB" w:rsidP="00A05AC7">
      <w:pPr>
        <w:spacing w:line="278" w:lineRule="auto"/>
        <w:jc w:val="center"/>
        <w:rPr>
          <w:rFonts w:ascii="Century Gothic" w:hAnsi="Century Gothic"/>
          <w:b/>
          <w:bCs/>
          <w:sz w:val="20"/>
          <w:szCs w:val="20"/>
        </w:rPr>
      </w:pPr>
      <w:r w:rsidRPr="00B80111">
        <w:rPr>
          <w:rFonts w:ascii="Century Gothic" w:hAnsi="Century Gothic"/>
          <w:b/>
          <w:bCs/>
          <w:i/>
          <w:iCs/>
          <w:sz w:val="20"/>
          <w:szCs w:val="20"/>
        </w:rPr>
        <w:t>“I […] believe that sending young people away from their families is not a good thing […] they should be given a chance and provided with support to help them. It's wrong to send them far away, as they'll likely feel lonely and sad, making it challenging to support them.”</w:t>
      </w:r>
      <w:r w:rsidRPr="00B80111">
        <w:rPr>
          <w:rFonts w:ascii="Century Gothic" w:hAnsi="Century Gothic"/>
          <w:b/>
          <w:bCs/>
          <w:sz w:val="20"/>
          <w:szCs w:val="20"/>
        </w:rPr>
        <w:t xml:space="preserve"> – </w:t>
      </w:r>
      <w:r w:rsidRPr="00B80111">
        <w:rPr>
          <w:rFonts w:ascii="Century Gothic" w:hAnsi="Century Gothic"/>
          <w:sz w:val="20"/>
          <w:szCs w:val="20"/>
        </w:rPr>
        <w:t>Young Person, Pukatja</w:t>
      </w:r>
      <w:r w:rsidR="00847483" w:rsidRPr="00B80111">
        <w:rPr>
          <w:rFonts w:ascii="Century Gothic" w:hAnsi="Century Gothic"/>
          <w:sz w:val="20"/>
          <w:szCs w:val="20"/>
        </w:rPr>
        <w:t>.</w:t>
      </w:r>
    </w:p>
    <w:p w14:paraId="0709CE4C" w14:textId="673C6552" w:rsidR="001858D9" w:rsidRPr="00B80111" w:rsidRDefault="0098679E" w:rsidP="0098679E">
      <w:pPr>
        <w:pStyle w:val="NormalWeb"/>
        <w:spacing w:line="276" w:lineRule="auto"/>
        <w:jc w:val="both"/>
        <w:rPr>
          <w:rFonts w:ascii="Century Gothic" w:hAnsi="Century Gothic"/>
          <w:color w:val="C00000"/>
          <w:sz w:val="20"/>
          <w:szCs w:val="20"/>
        </w:rPr>
      </w:pPr>
      <w:r w:rsidRPr="00B80111">
        <w:rPr>
          <w:rFonts w:ascii="Century Gothic" w:eastAsia="Calibri" w:hAnsi="Century Gothic" w:cs="Calibri"/>
          <w:color w:val="C00000"/>
          <w:sz w:val="20"/>
          <w:szCs w:val="20"/>
        </w:rPr>
        <w:t>Recommendations – A path forward for A</w:t>
      </w:r>
      <w:r w:rsidRPr="00B80111">
        <w:rPr>
          <w:rFonts w:ascii="Century Gothic" w:eastAsia="Calibri" w:hAnsi="Century Gothic" w:cs="Calibri"/>
          <w:color w:val="C00000"/>
          <w:sz w:val="20"/>
          <w:szCs w:val="20"/>
          <w:u w:val="single"/>
        </w:rPr>
        <w:t>n</w:t>
      </w:r>
      <w:r w:rsidRPr="00B80111">
        <w:rPr>
          <w:rFonts w:ascii="Century Gothic" w:eastAsia="Calibri" w:hAnsi="Century Gothic" w:cs="Calibri"/>
          <w:color w:val="C00000"/>
          <w:sz w:val="20"/>
          <w:szCs w:val="20"/>
        </w:rPr>
        <w:t>angu</w:t>
      </w:r>
    </w:p>
    <w:p w14:paraId="302FDF50" w14:textId="01D134EF" w:rsidR="00A05AC7" w:rsidRPr="00B80111" w:rsidRDefault="00A05AC7" w:rsidP="00A05AC7">
      <w:pPr>
        <w:ind w:firstLine="720"/>
        <w:jc w:val="center"/>
        <w:rPr>
          <w:rFonts w:ascii="Century Gothic" w:eastAsia="Calibri" w:hAnsi="Century Gothic" w:cs="Calibri"/>
          <w:i/>
          <w:iCs/>
          <w:sz w:val="20"/>
          <w:szCs w:val="20"/>
        </w:rPr>
      </w:pPr>
      <w:r w:rsidRPr="00B80111">
        <w:rPr>
          <w:rFonts w:ascii="Century Gothic" w:eastAsia="Calibri" w:hAnsi="Century Gothic" w:cs="Calibri"/>
          <w:b/>
          <w:bCs/>
          <w:i/>
          <w:iCs/>
          <w:sz w:val="20"/>
          <w:szCs w:val="20"/>
        </w:rPr>
        <w:t>“We don’t want to send our kids to jail. We need funding to keep kids active, keep them out of jail and on country. Men and women need to be taught about culture when young and we need to keep it going. Keep it strong. We need young people to make our community proud.”</w:t>
      </w:r>
      <w:r w:rsidRPr="00B80111">
        <w:rPr>
          <w:rFonts w:ascii="Century Gothic" w:eastAsia="Calibri" w:hAnsi="Century Gothic" w:cs="Calibri"/>
          <w:i/>
          <w:iCs/>
          <w:sz w:val="20"/>
          <w:szCs w:val="20"/>
        </w:rPr>
        <w:t xml:space="preserve"> - </w:t>
      </w:r>
      <w:r w:rsidRPr="00B80111">
        <w:rPr>
          <w:rFonts w:ascii="Century Gothic" w:eastAsia="Calibri" w:hAnsi="Century Gothic" w:cs="Calibri"/>
          <w:sz w:val="20"/>
          <w:szCs w:val="20"/>
        </w:rPr>
        <w:t>NPY Women’s Council Director</w:t>
      </w:r>
      <w:r w:rsidR="00847483" w:rsidRPr="00B80111">
        <w:rPr>
          <w:rFonts w:ascii="Century Gothic" w:eastAsia="Calibri" w:hAnsi="Century Gothic" w:cs="Calibri"/>
          <w:sz w:val="20"/>
          <w:szCs w:val="20"/>
        </w:rPr>
        <w:t>.</w:t>
      </w:r>
    </w:p>
    <w:p w14:paraId="3139C5A0" w14:textId="289F7D43" w:rsidR="00920EDD" w:rsidRPr="00B80111" w:rsidRDefault="00920EDD" w:rsidP="00210010">
      <w:pPr>
        <w:spacing w:line="276" w:lineRule="auto"/>
        <w:jc w:val="both"/>
        <w:rPr>
          <w:rFonts w:ascii="Century Gothic" w:hAnsi="Century Gothic"/>
          <w:sz w:val="20"/>
          <w:szCs w:val="20"/>
        </w:rPr>
      </w:pPr>
      <w:r w:rsidRPr="00B80111">
        <w:rPr>
          <w:rFonts w:ascii="Century Gothic" w:hAnsi="Century Gothic"/>
          <w:sz w:val="20"/>
          <w:szCs w:val="20"/>
        </w:rPr>
        <w:t>Understanding t</w:t>
      </w:r>
      <w:r w:rsidR="008D2601" w:rsidRPr="00B80111">
        <w:rPr>
          <w:rFonts w:ascii="Century Gothic" w:hAnsi="Century Gothic"/>
          <w:sz w:val="20"/>
          <w:szCs w:val="20"/>
        </w:rPr>
        <w:t>he tri-state complexity</w:t>
      </w:r>
      <w:r w:rsidRPr="00B80111">
        <w:rPr>
          <w:rFonts w:ascii="Century Gothic" w:hAnsi="Century Gothic"/>
          <w:sz w:val="20"/>
          <w:szCs w:val="20"/>
        </w:rPr>
        <w:t xml:space="preserve"> of the NPY Region i</w:t>
      </w:r>
      <w:r w:rsidR="008D2601" w:rsidRPr="00B80111">
        <w:rPr>
          <w:rFonts w:ascii="Century Gothic" w:hAnsi="Century Gothic"/>
          <w:sz w:val="20"/>
          <w:szCs w:val="20"/>
        </w:rPr>
        <w:t xml:space="preserve">s central </w:t>
      </w:r>
      <w:r w:rsidRPr="00B80111">
        <w:rPr>
          <w:rFonts w:ascii="Century Gothic" w:hAnsi="Century Gothic"/>
          <w:sz w:val="20"/>
          <w:szCs w:val="20"/>
        </w:rPr>
        <w:t>to the experience of A</w:t>
      </w:r>
      <w:r w:rsidRPr="00B80111">
        <w:rPr>
          <w:rFonts w:ascii="Century Gothic" w:hAnsi="Century Gothic"/>
          <w:sz w:val="20"/>
          <w:szCs w:val="20"/>
          <w:u w:val="single"/>
        </w:rPr>
        <w:t>n</w:t>
      </w:r>
      <w:r w:rsidRPr="00B80111">
        <w:rPr>
          <w:rFonts w:ascii="Century Gothic" w:hAnsi="Century Gothic"/>
          <w:sz w:val="20"/>
          <w:szCs w:val="20"/>
        </w:rPr>
        <w:t xml:space="preserve">angu children and young people. </w:t>
      </w:r>
      <w:r w:rsidR="008D2601" w:rsidRPr="00B80111">
        <w:rPr>
          <w:rFonts w:ascii="Century Gothic" w:hAnsi="Century Gothic"/>
          <w:sz w:val="20"/>
          <w:szCs w:val="20"/>
        </w:rPr>
        <w:t xml:space="preserve">While legislative borders mark the </w:t>
      </w:r>
      <w:r w:rsidR="0098679E" w:rsidRPr="00B80111">
        <w:rPr>
          <w:rFonts w:ascii="Century Gothic" w:hAnsi="Century Gothic"/>
          <w:sz w:val="20"/>
          <w:szCs w:val="20"/>
        </w:rPr>
        <w:t>s</w:t>
      </w:r>
      <w:r w:rsidR="008D2601" w:rsidRPr="00B80111">
        <w:rPr>
          <w:rFonts w:ascii="Century Gothic" w:hAnsi="Century Gothic"/>
          <w:sz w:val="20"/>
          <w:szCs w:val="20"/>
        </w:rPr>
        <w:t xml:space="preserve">tate and </w:t>
      </w:r>
      <w:r w:rsidR="0098679E" w:rsidRPr="00B80111">
        <w:rPr>
          <w:rFonts w:ascii="Century Gothic" w:hAnsi="Century Gothic"/>
          <w:sz w:val="20"/>
          <w:szCs w:val="20"/>
        </w:rPr>
        <w:t>t</w:t>
      </w:r>
      <w:r w:rsidR="008D2601" w:rsidRPr="00B80111">
        <w:rPr>
          <w:rFonts w:ascii="Century Gothic" w:hAnsi="Century Gothic"/>
          <w:sz w:val="20"/>
          <w:szCs w:val="20"/>
        </w:rPr>
        <w:t>erritory boundaries, these borders bear little significance to A</w:t>
      </w:r>
      <w:r w:rsidR="008D2601" w:rsidRPr="00B80111">
        <w:rPr>
          <w:rFonts w:ascii="Century Gothic" w:hAnsi="Century Gothic"/>
          <w:sz w:val="20"/>
          <w:szCs w:val="20"/>
          <w:u w:val="single"/>
        </w:rPr>
        <w:t>n</w:t>
      </w:r>
      <w:r w:rsidR="008D2601" w:rsidRPr="00B80111">
        <w:rPr>
          <w:rFonts w:ascii="Century Gothic" w:hAnsi="Century Gothic"/>
          <w:sz w:val="20"/>
          <w:szCs w:val="20"/>
        </w:rPr>
        <w:t>angu</w:t>
      </w:r>
      <w:r w:rsidR="00F87EED" w:rsidRPr="00B80111">
        <w:rPr>
          <w:rFonts w:ascii="Century Gothic" w:hAnsi="Century Gothic"/>
          <w:sz w:val="20"/>
          <w:szCs w:val="20"/>
        </w:rPr>
        <w:t>.</w:t>
      </w:r>
      <w:r w:rsidR="008D2601" w:rsidRPr="00B80111">
        <w:rPr>
          <w:rFonts w:ascii="Century Gothic" w:hAnsi="Century Gothic"/>
          <w:sz w:val="20"/>
          <w:szCs w:val="20"/>
        </w:rPr>
        <w:t xml:space="preserve"> Communities are highly mobile across this region to meet family and cultural obligations. NPY</w:t>
      </w:r>
      <w:r w:rsidR="00F0751F" w:rsidRPr="00B80111">
        <w:rPr>
          <w:rFonts w:ascii="Century Gothic" w:hAnsi="Century Gothic"/>
          <w:sz w:val="20"/>
          <w:szCs w:val="20"/>
        </w:rPr>
        <w:t xml:space="preserve">WC </w:t>
      </w:r>
      <w:r w:rsidR="008D2601" w:rsidRPr="00B80111">
        <w:rPr>
          <w:rFonts w:ascii="Century Gothic" w:hAnsi="Century Gothic"/>
          <w:sz w:val="20"/>
          <w:szCs w:val="20"/>
        </w:rPr>
        <w:t xml:space="preserve">highlights the urgency of a national minimum standard for youth justice to ensure improved outcomes for </w:t>
      </w:r>
      <w:r w:rsidRPr="00B80111">
        <w:rPr>
          <w:rFonts w:ascii="Century Gothic" w:hAnsi="Century Gothic"/>
          <w:sz w:val="20"/>
          <w:szCs w:val="20"/>
        </w:rPr>
        <w:t>A</w:t>
      </w:r>
      <w:r w:rsidRPr="00B80111">
        <w:rPr>
          <w:rFonts w:ascii="Century Gothic" w:hAnsi="Century Gothic"/>
          <w:sz w:val="20"/>
          <w:szCs w:val="20"/>
          <w:u w:val="single"/>
        </w:rPr>
        <w:t>n</w:t>
      </w:r>
      <w:r w:rsidRPr="00B80111">
        <w:rPr>
          <w:rFonts w:ascii="Century Gothic" w:hAnsi="Century Gothic"/>
          <w:sz w:val="20"/>
          <w:szCs w:val="20"/>
        </w:rPr>
        <w:t>angu</w:t>
      </w:r>
      <w:r w:rsidR="008D2601" w:rsidRPr="00B80111">
        <w:rPr>
          <w:rFonts w:ascii="Century Gothic" w:hAnsi="Century Gothic"/>
          <w:sz w:val="20"/>
          <w:szCs w:val="20"/>
        </w:rPr>
        <w:t xml:space="preserve"> children and young people. </w:t>
      </w:r>
      <w:r w:rsidR="00092728" w:rsidRPr="00B80111">
        <w:rPr>
          <w:rFonts w:ascii="Century Gothic" w:hAnsi="Century Gothic"/>
          <w:sz w:val="20"/>
          <w:szCs w:val="20"/>
        </w:rPr>
        <w:t>The Commonwealth</w:t>
      </w:r>
      <w:r w:rsidR="00D71AFE" w:rsidRPr="00B80111">
        <w:rPr>
          <w:rFonts w:ascii="Century Gothic" w:hAnsi="Century Gothic"/>
          <w:sz w:val="20"/>
          <w:szCs w:val="20"/>
        </w:rPr>
        <w:t xml:space="preserve"> government</w:t>
      </w:r>
      <w:r w:rsidR="00092728" w:rsidRPr="00B80111">
        <w:rPr>
          <w:rFonts w:ascii="Century Gothic" w:hAnsi="Century Gothic"/>
          <w:sz w:val="20"/>
          <w:szCs w:val="20"/>
        </w:rPr>
        <w:t xml:space="preserve"> must legislate a national minimum age of criminal responsibility consistent with UN recommendations and expert evidence regarding child development.</w:t>
      </w:r>
    </w:p>
    <w:p w14:paraId="3A2403A6" w14:textId="1D9595B2" w:rsidR="00373A99" w:rsidRPr="00B80111" w:rsidRDefault="008D2601" w:rsidP="00210010">
      <w:pPr>
        <w:spacing w:line="276" w:lineRule="auto"/>
        <w:jc w:val="both"/>
        <w:rPr>
          <w:rFonts w:ascii="Century Gothic" w:hAnsi="Century Gothic"/>
          <w:sz w:val="20"/>
          <w:szCs w:val="20"/>
        </w:rPr>
      </w:pPr>
      <w:r w:rsidRPr="00B80111">
        <w:rPr>
          <w:rFonts w:ascii="Century Gothic" w:hAnsi="Century Gothic"/>
          <w:sz w:val="20"/>
          <w:szCs w:val="20"/>
        </w:rPr>
        <w:t>NPY</w:t>
      </w:r>
      <w:r w:rsidR="00F0751F" w:rsidRPr="00B80111">
        <w:rPr>
          <w:rFonts w:ascii="Century Gothic" w:hAnsi="Century Gothic"/>
          <w:sz w:val="20"/>
          <w:szCs w:val="20"/>
        </w:rPr>
        <w:t xml:space="preserve">WC </w:t>
      </w:r>
      <w:r w:rsidR="00920EDD" w:rsidRPr="00B80111">
        <w:rPr>
          <w:rFonts w:ascii="Century Gothic" w:hAnsi="Century Gothic"/>
          <w:sz w:val="20"/>
          <w:szCs w:val="20"/>
        </w:rPr>
        <w:t>endorse</w:t>
      </w:r>
      <w:r w:rsidR="4D5651A8" w:rsidRPr="00B80111">
        <w:rPr>
          <w:rFonts w:ascii="Century Gothic" w:hAnsi="Century Gothic"/>
          <w:sz w:val="20"/>
          <w:szCs w:val="20"/>
        </w:rPr>
        <w:t>s</w:t>
      </w:r>
      <w:r w:rsidR="00920EDD" w:rsidRPr="00B80111">
        <w:rPr>
          <w:rFonts w:ascii="Century Gothic" w:hAnsi="Century Gothic"/>
          <w:sz w:val="20"/>
          <w:szCs w:val="20"/>
        </w:rPr>
        <w:t xml:space="preserve"> the </w:t>
      </w:r>
      <w:r w:rsidR="003D63E7" w:rsidRPr="00B80111">
        <w:rPr>
          <w:rFonts w:ascii="Century Gothic" w:hAnsi="Century Gothic"/>
          <w:sz w:val="20"/>
          <w:szCs w:val="20"/>
        </w:rPr>
        <w:t xml:space="preserve">Australian Human Rights Commission’s </w:t>
      </w:r>
      <w:r w:rsidRPr="00B80111">
        <w:rPr>
          <w:rFonts w:ascii="Century Gothic" w:hAnsi="Century Gothic"/>
          <w:i/>
          <w:iCs/>
          <w:sz w:val="20"/>
          <w:szCs w:val="20"/>
        </w:rPr>
        <w:t>Help Way Earlier</w:t>
      </w:r>
      <w:r w:rsidRPr="00B80111">
        <w:rPr>
          <w:rFonts w:ascii="Century Gothic" w:hAnsi="Century Gothic"/>
          <w:sz w:val="20"/>
          <w:szCs w:val="20"/>
        </w:rPr>
        <w:t xml:space="preserve"> report that calls for the wider implementation of a national approach </w:t>
      </w:r>
      <w:r w:rsidR="59921420" w:rsidRPr="00B80111">
        <w:rPr>
          <w:rFonts w:ascii="Century Gothic" w:hAnsi="Century Gothic"/>
          <w:sz w:val="20"/>
          <w:szCs w:val="20"/>
        </w:rPr>
        <w:t>to</w:t>
      </w:r>
      <w:r w:rsidR="5B20CDF1" w:rsidRPr="00B80111">
        <w:rPr>
          <w:rFonts w:ascii="Century Gothic" w:hAnsi="Century Gothic"/>
          <w:sz w:val="20"/>
          <w:szCs w:val="20"/>
        </w:rPr>
        <w:t xml:space="preserve"> reforming youth justice and related systems </w:t>
      </w:r>
      <w:r w:rsidRPr="00B80111">
        <w:rPr>
          <w:rFonts w:ascii="Century Gothic" w:hAnsi="Century Gothic"/>
          <w:sz w:val="20"/>
          <w:szCs w:val="20"/>
        </w:rPr>
        <w:t>that includes</w:t>
      </w:r>
      <w:r w:rsidR="03C0F78B" w:rsidRPr="00B80111">
        <w:rPr>
          <w:rFonts w:ascii="Century Gothic" w:hAnsi="Century Gothic"/>
          <w:sz w:val="20"/>
          <w:szCs w:val="20"/>
        </w:rPr>
        <w:t>:</w:t>
      </w:r>
      <w:r w:rsidRPr="00B80111">
        <w:rPr>
          <w:rFonts w:ascii="Century Gothic" w:hAnsi="Century Gothic"/>
          <w:sz w:val="20"/>
          <w:szCs w:val="20"/>
        </w:rPr>
        <w:t xml:space="preserve"> </w:t>
      </w:r>
      <w:r w:rsidR="00A16869" w:rsidRPr="00B80111">
        <w:rPr>
          <w:rFonts w:ascii="Century Gothic" w:hAnsi="Century Gothic"/>
          <w:sz w:val="20"/>
          <w:szCs w:val="20"/>
        </w:rPr>
        <w:t>Australian Governments establishing a</w:t>
      </w:r>
      <w:r w:rsidRPr="00B80111">
        <w:rPr>
          <w:rFonts w:ascii="Century Gothic" w:hAnsi="Century Gothic"/>
          <w:sz w:val="20"/>
          <w:szCs w:val="20"/>
        </w:rPr>
        <w:t xml:space="preserve"> </w:t>
      </w:r>
      <w:r w:rsidR="00A16869" w:rsidRPr="00B80111">
        <w:rPr>
          <w:rFonts w:ascii="Century Gothic" w:hAnsi="Century Gothic"/>
          <w:sz w:val="20"/>
          <w:szCs w:val="20"/>
        </w:rPr>
        <w:t>National Taskforce for Reform of Child</w:t>
      </w:r>
      <w:r w:rsidRPr="00B80111">
        <w:rPr>
          <w:rFonts w:ascii="Century Gothic" w:hAnsi="Century Gothic"/>
          <w:sz w:val="20"/>
          <w:szCs w:val="20"/>
        </w:rPr>
        <w:t xml:space="preserve"> </w:t>
      </w:r>
      <w:r w:rsidR="00A16869" w:rsidRPr="00B80111">
        <w:rPr>
          <w:rFonts w:ascii="Century Gothic" w:hAnsi="Century Gothic"/>
          <w:sz w:val="20"/>
          <w:szCs w:val="20"/>
        </w:rPr>
        <w:t>Justice Systems</w:t>
      </w:r>
      <w:r w:rsidR="00920EDD" w:rsidRPr="00B80111">
        <w:rPr>
          <w:rFonts w:ascii="Century Gothic" w:hAnsi="Century Gothic"/>
          <w:sz w:val="20"/>
          <w:szCs w:val="20"/>
        </w:rPr>
        <w:t xml:space="preserve"> and </w:t>
      </w:r>
      <w:r w:rsidR="00A16869" w:rsidRPr="00B80111">
        <w:rPr>
          <w:rFonts w:ascii="Century Gothic" w:hAnsi="Century Gothic"/>
          <w:sz w:val="20"/>
          <w:szCs w:val="20"/>
        </w:rPr>
        <w:t>a 10-year</w:t>
      </w:r>
      <w:r w:rsidRPr="00B80111">
        <w:rPr>
          <w:rFonts w:ascii="Century Gothic" w:hAnsi="Century Gothic"/>
          <w:sz w:val="20"/>
          <w:szCs w:val="20"/>
        </w:rPr>
        <w:t xml:space="preserve"> </w:t>
      </w:r>
      <w:r w:rsidR="00A16869" w:rsidRPr="00B80111">
        <w:rPr>
          <w:rFonts w:ascii="Century Gothic" w:hAnsi="Century Gothic"/>
          <w:sz w:val="20"/>
          <w:szCs w:val="20"/>
        </w:rPr>
        <w:t>cross-portfolio National Roadmap</w:t>
      </w:r>
      <w:r w:rsidR="007A65F5" w:rsidRPr="00B80111">
        <w:rPr>
          <w:rFonts w:ascii="Century Gothic" w:hAnsi="Century Gothic"/>
          <w:sz w:val="20"/>
          <w:szCs w:val="20"/>
        </w:rPr>
        <w:t>; the appointment of a</w:t>
      </w:r>
      <w:r w:rsidR="00A16869" w:rsidRPr="00B80111">
        <w:rPr>
          <w:rFonts w:ascii="Century Gothic" w:hAnsi="Century Gothic"/>
          <w:sz w:val="20"/>
          <w:szCs w:val="20"/>
        </w:rPr>
        <w:t xml:space="preserve"> Cabinet Minister for Childr</w:t>
      </w:r>
      <w:r w:rsidRPr="00B80111">
        <w:rPr>
          <w:rFonts w:ascii="Century Gothic" w:hAnsi="Century Gothic"/>
          <w:sz w:val="20"/>
          <w:szCs w:val="20"/>
        </w:rPr>
        <w:t xml:space="preserve">en, </w:t>
      </w:r>
      <w:r w:rsidR="007A65F5" w:rsidRPr="00B80111">
        <w:rPr>
          <w:rFonts w:ascii="Century Gothic" w:hAnsi="Century Gothic"/>
          <w:sz w:val="20"/>
          <w:szCs w:val="20"/>
        </w:rPr>
        <w:t xml:space="preserve">establishment of </w:t>
      </w:r>
      <w:r w:rsidR="00A16869" w:rsidRPr="00B80111">
        <w:rPr>
          <w:rFonts w:ascii="Century Gothic" w:hAnsi="Century Gothic"/>
          <w:sz w:val="20"/>
          <w:szCs w:val="20"/>
        </w:rPr>
        <w:t>a Ministerial Council for Child Wellbeing</w:t>
      </w:r>
      <w:r w:rsidR="007A65F5" w:rsidRPr="00B80111">
        <w:rPr>
          <w:rFonts w:ascii="Century Gothic" w:hAnsi="Century Gothic"/>
          <w:sz w:val="20"/>
          <w:szCs w:val="20"/>
        </w:rPr>
        <w:t xml:space="preserve"> reporting to National Cabinet; and the passage of a </w:t>
      </w:r>
      <w:r w:rsidR="00A16869" w:rsidRPr="00B80111">
        <w:rPr>
          <w:rFonts w:ascii="Century Gothic" w:hAnsi="Century Gothic"/>
          <w:sz w:val="20"/>
          <w:szCs w:val="20"/>
        </w:rPr>
        <w:t>National Children’s Act as well as a</w:t>
      </w:r>
      <w:r w:rsidR="007A65F5" w:rsidRPr="00B80111">
        <w:rPr>
          <w:rFonts w:ascii="Century Gothic" w:hAnsi="Century Gothic"/>
          <w:sz w:val="20"/>
          <w:szCs w:val="20"/>
        </w:rPr>
        <w:t>n Australian</w:t>
      </w:r>
      <w:r w:rsidR="00A16869" w:rsidRPr="00B80111">
        <w:rPr>
          <w:rFonts w:ascii="Century Gothic" w:hAnsi="Century Gothic"/>
          <w:sz w:val="20"/>
          <w:szCs w:val="20"/>
        </w:rPr>
        <w:t xml:space="preserve"> Human</w:t>
      </w:r>
      <w:r w:rsidRPr="00B80111">
        <w:rPr>
          <w:rFonts w:ascii="Century Gothic" w:hAnsi="Century Gothic"/>
          <w:sz w:val="20"/>
          <w:szCs w:val="20"/>
        </w:rPr>
        <w:t xml:space="preserve"> </w:t>
      </w:r>
      <w:r w:rsidR="00A16869" w:rsidRPr="00B80111">
        <w:rPr>
          <w:rFonts w:ascii="Century Gothic" w:hAnsi="Century Gothic"/>
          <w:sz w:val="20"/>
          <w:szCs w:val="20"/>
        </w:rPr>
        <w:t>Rights Act incorporating the Conventio</w:t>
      </w:r>
      <w:r w:rsidRPr="00B80111">
        <w:rPr>
          <w:rFonts w:ascii="Century Gothic" w:hAnsi="Century Gothic"/>
          <w:sz w:val="20"/>
          <w:szCs w:val="20"/>
        </w:rPr>
        <w:t xml:space="preserve">n </w:t>
      </w:r>
      <w:r w:rsidR="00A16869" w:rsidRPr="00B80111">
        <w:rPr>
          <w:rFonts w:ascii="Century Gothic" w:hAnsi="Century Gothic"/>
          <w:sz w:val="20"/>
          <w:szCs w:val="20"/>
        </w:rPr>
        <w:t>on the Rights of the Child</w:t>
      </w:r>
      <w:r w:rsidR="005D1DDE" w:rsidRPr="00B80111">
        <w:rPr>
          <w:rFonts w:ascii="Century Gothic" w:hAnsi="Century Gothic"/>
          <w:sz w:val="20"/>
          <w:szCs w:val="20"/>
        </w:rPr>
        <w:t>.</w:t>
      </w:r>
    </w:p>
    <w:p w14:paraId="6917EA81" w14:textId="17A3CBE1" w:rsidR="008C710B" w:rsidRPr="00B80111" w:rsidRDefault="00373A99" w:rsidP="006634B3">
      <w:pPr>
        <w:ind w:firstLine="720"/>
        <w:jc w:val="center"/>
        <w:rPr>
          <w:rFonts w:ascii="Century Gothic" w:eastAsia="Calibri" w:hAnsi="Century Gothic" w:cs="Calibri"/>
          <w:i/>
          <w:iCs/>
          <w:sz w:val="20"/>
          <w:szCs w:val="20"/>
          <w:lang w:val="en-US"/>
        </w:rPr>
      </w:pPr>
      <w:r w:rsidRPr="00B80111">
        <w:rPr>
          <w:rFonts w:ascii="Century Gothic" w:eastAsia="Calibri" w:hAnsi="Century Gothic" w:cs="Calibri"/>
          <w:b/>
          <w:bCs/>
          <w:i/>
          <w:iCs/>
          <w:sz w:val="20"/>
          <w:szCs w:val="20"/>
          <w:lang w:val="en-US"/>
        </w:rPr>
        <w:t>“There’s no need to arrest kids you know, help them. There’s NPYWC and other organisations that can help kids”</w:t>
      </w:r>
      <w:r w:rsidRPr="00B80111">
        <w:rPr>
          <w:rFonts w:ascii="Century Gothic" w:eastAsia="Calibri" w:hAnsi="Century Gothic" w:cs="Calibri"/>
          <w:i/>
          <w:iCs/>
          <w:sz w:val="20"/>
          <w:szCs w:val="20"/>
          <w:lang w:val="en-US"/>
        </w:rPr>
        <w:t xml:space="preserve"> - </w:t>
      </w:r>
      <w:r w:rsidRPr="00B80111">
        <w:rPr>
          <w:rFonts w:ascii="Century Gothic" w:eastAsia="Calibri" w:hAnsi="Century Gothic" w:cs="Calibri"/>
          <w:sz w:val="20"/>
          <w:szCs w:val="20"/>
          <w:lang w:val="en-US"/>
        </w:rPr>
        <w:t>NPY Women’s Council Chairperson</w:t>
      </w:r>
      <w:r w:rsidR="00847483" w:rsidRPr="00B80111">
        <w:rPr>
          <w:rFonts w:ascii="Century Gothic" w:eastAsia="Calibri" w:hAnsi="Century Gothic" w:cs="Calibri"/>
          <w:sz w:val="20"/>
          <w:szCs w:val="20"/>
          <w:lang w:val="en-US"/>
        </w:rPr>
        <w:t>.</w:t>
      </w:r>
    </w:p>
    <w:p w14:paraId="0FBC47E5" w14:textId="7CA024AE" w:rsidR="00273D57" w:rsidRDefault="008C710B" w:rsidP="00210010">
      <w:pPr>
        <w:spacing w:before="240" w:after="240" w:line="276" w:lineRule="auto"/>
        <w:jc w:val="both"/>
        <w:rPr>
          <w:rFonts w:ascii="Century Gothic" w:hAnsi="Century Gothic"/>
          <w:sz w:val="20"/>
          <w:szCs w:val="20"/>
        </w:rPr>
      </w:pPr>
      <w:r w:rsidRPr="00B80111">
        <w:rPr>
          <w:rFonts w:ascii="Century Gothic" w:hAnsi="Century Gothic"/>
          <w:sz w:val="20"/>
          <w:szCs w:val="20"/>
        </w:rPr>
        <w:t xml:space="preserve">In addition to urgent youth justice system reform, governments must invest in universal supports that prevent </w:t>
      </w:r>
      <w:r w:rsidRPr="00B80111">
        <w:rPr>
          <w:rFonts w:ascii="Century Gothic" w:eastAsia="Calibri" w:hAnsi="Century Gothic" w:cs="Calibri"/>
          <w:sz w:val="20"/>
          <w:szCs w:val="20"/>
          <w:lang w:val="en-US"/>
        </w:rPr>
        <w:t xml:space="preserve">children and young people entering the youth justice system in the first place. </w:t>
      </w:r>
      <w:r w:rsidRPr="00B80111">
        <w:rPr>
          <w:rFonts w:ascii="Century Gothic" w:hAnsi="Century Gothic"/>
          <w:sz w:val="20"/>
          <w:szCs w:val="20"/>
        </w:rPr>
        <w:t>A</w:t>
      </w:r>
      <w:r w:rsidRPr="00B80111">
        <w:rPr>
          <w:rFonts w:ascii="Century Gothic" w:hAnsi="Century Gothic"/>
          <w:sz w:val="20"/>
          <w:szCs w:val="20"/>
          <w:u w:val="single"/>
        </w:rPr>
        <w:t>n</w:t>
      </w:r>
      <w:r w:rsidRPr="00B80111">
        <w:rPr>
          <w:rFonts w:ascii="Century Gothic" w:hAnsi="Century Gothic"/>
          <w:sz w:val="20"/>
          <w:szCs w:val="20"/>
        </w:rPr>
        <w:t>angu</w:t>
      </w:r>
      <w:r w:rsidRPr="00B80111">
        <w:rPr>
          <w:rFonts w:ascii="Century Gothic" w:eastAsia="Calibri" w:hAnsi="Century Gothic" w:cs="Calibri"/>
          <w:sz w:val="20"/>
          <w:szCs w:val="20"/>
          <w:lang w:val="en-US"/>
        </w:rPr>
        <w:t xml:space="preserve"> children and young people disproportionately experience key underlying drivers of incarceration such as out-of-home-care placements; poor access to education; unsupported mental health needs; domestic and family violence, food insecurity and homelessness or unstable housing. Meaningful investment must </w:t>
      </w:r>
      <w:r w:rsidRPr="00B80111">
        <w:rPr>
          <w:rFonts w:ascii="Century Gothic" w:hAnsi="Century Gothic"/>
          <w:sz w:val="20"/>
          <w:szCs w:val="20"/>
        </w:rPr>
        <w:lastRenderedPageBreak/>
        <w:t xml:space="preserve">include increased funding for </w:t>
      </w:r>
      <w:r w:rsidR="00BF2078" w:rsidRPr="00B80111">
        <w:rPr>
          <w:rFonts w:ascii="Century Gothic" w:hAnsi="Century Gothic"/>
          <w:sz w:val="20"/>
          <w:szCs w:val="20"/>
        </w:rPr>
        <w:t xml:space="preserve">ACCOs </w:t>
      </w:r>
      <w:r w:rsidRPr="00B80111">
        <w:rPr>
          <w:rFonts w:ascii="Century Gothic" w:hAnsi="Century Gothic"/>
          <w:sz w:val="20"/>
          <w:szCs w:val="20"/>
        </w:rPr>
        <w:t xml:space="preserve">to provide </w:t>
      </w:r>
      <w:r w:rsidR="00092728" w:rsidRPr="00B80111">
        <w:rPr>
          <w:rFonts w:ascii="Century Gothic" w:hAnsi="Century Gothic"/>
          <w:sz w:val="20"/>
          <w:szCs w:val="20"/>
        </w:rPr>
        <w:t>wrap-around</w:t>
      </w:r>
      <w:r w:rsidRPr="00B80111">
        <w:rPr>
          <w:rFonts w:ascii="Century Gothic" w:hAnsi="Century Gothic"/>
          <w:sz w:val="20"/>
          <w:szCs w:val="20"/>
        </w:rPr>
        <w:t xml:space="preserve"> services</w:t>
      </w:r>
      <w:r w:rsidR="00273D57" w:rsidRPr="00B80111">
        <w:rPr>
          <w:rFonts w:ascii="Century Gothic" w:hAnsi="Century Gothic"/>
          <w:sz w:val="20"/>
          <w:szCs w:val="20"/>
        </w:rPr>
        <w:t xml:space="preserve"> that </w:t>
      </w:r>
      <w:r w:rsidRPr="00B80111">
        <w:rPr>
          <w:rFonts w:ascii="Century Gothic" w:hAnsi="Century Gothic"/>
          <w:sz w:val="20"/>
          <w:szCs w:val="20"/>
        </w:rPr>
        <w:t xml:space="preserve">support families to raise healthy and thriving children. Unfortunately, despite multiple levels of Government agreeing to implement measures to increase the proportion of services delivered by ACCOs, not enough funding is allocated to organisations such as NPYWC to meaningfully contribute to change and transformation in our communities. </w:t>
      </w:r>
    </w:p>
    <w:p w14:paraId="3149EB3E" w14:textId="451EDB95" w:rsidR="001C30BB" w:rsidRPr="00B80111" w:rsidRDefault="00273D57" w:rsidP="00273D57">
      <w:pPr>
        <w:spacing w:before="240" w:after="240" w:line="276" w:lineRule="auto"/>
        <w:jc w:val="both"/>
        <w:rPr>
          <w:rFonts w:ascii="Century Gothic" w:hAnsi="Century Gothic"/>
          <w:sz w:val="20"/>
          <w:szCs w:val="20"/>
        </w:rPr>
      </w:pPr>
      <w:r w:rsidRPr="00B80111">
        <w:rPr>
          <w:rFonts w:ascii="Century Gothic" w:eastAsia="Calibri" w:hAnsi="Century Gothic" w:cs="Calibri"/>
          <w:sz w:val="20"/>
          <w:szCs w:val="20"/>
          <w:lang w:val="en-US"/>
        </w:rPr>
        <w:t>W</w:t>
      </w:r>
      <w:r w:rsidR="008C710B" w:rsidRPr="00B80111">
        <w:rPr>
          <w:rFonts w:ascii="Century Gothic" w:hAnsi="Century Gothic"/>
          <w:sz w:val="20"/>
          <w:szCs w:val="20"/>
        </w:rPr>
        <w:t>hen funding decisions</w:t>
      </w:r>
      <w:r w:rsidR="008C710B" w:rsidRPr="00B80111">
        <w:rPr>
          <w:rFonts w:ascii="Century Gothic" w:hAnsi="Century Gothic"/>
          <w:i/>
          <w:iCs/>
          <w:sz w:val="20"/>
          <w:szCs w:val="20"/>
        </w:rPr>
        <w:t xml:space="preserve"> </w:t>
      </w:r>
      <w:r w:rsidR="008C710B" w:rsidRPr="00B80111">
        <w:rPr>
          <w:rFonts w:ascii="Century Gothic" w:hAnsi="Century Gothic"/>
          <w:sz w:val="20"/>
          <w:szCs w:val="20"/>
        </w:rPr>
        <w:t>are made, they are often made without consultation with communities, let alone in direct consultation with young A</w:t>
      </w:r>
      <w:r w:rsidR="008C710B" w:rsidRPr="00B80111">
        <w:rPr>
          <w:rFonts w:ascii="Century Gothic" w:hAnsi="Century Gothic"/>
          <w:sz w:val="20"/>
          <w:szCs w:val="20"/>
          <w:u w:val="single"/>
        </w:rPr>
        <w:t>n</w:t>
      </w:r>
      <w:r w:rsidR="008C710B" w:rsidRPr="00B80111">
        <w:rPr>
          <w:rFonts w:ascii="Century Gothic" w:hAnsi="Century Gothic"/>
          <w:sz w:val="20"/>
          <w:szCs w:val="20"/>
        </w:rPr>
        <w:t xml:space="preserve">angu people. Decisions therefore remain episodic in their delivery, further undermining the strength of ACCOs and their ability to enhance their expertise and positive outcomes for young people on the ground. </w:t>
      </w:r>
      <w:r w:rsidR="00092728" w:rsidRPr="00B80111">
        <w:rPr>
          <w:rFonts w:ascii="Century Gothic" w:hAnsi="Century Gothic"/>
          <w:sz w:val="20"/>
          <w:szCs w:val="20"/>
        </w:rPr>
        <w:t>For example</w:t>
      </w:r>
      <w:r w:rsidR="0098679E" w:rsidRPr="00B80111">
        <w:rPr>
          <w:rFonts w:ascii="Century Gothic" w:hAnsi="Century Gothic"/>
          <w:sz w:val="20"/>
          <w:szCs w:val="20"/>
        </w:rPr>
        <w:t xml:space="preserve">, </w:t>
      </w:r>
      <w:r w:rsidR="008C710B" w:rsidRPr="00B80111">
        <w:rPr>
          <w:rFonts w:ascii="Century Gothic" w:hAnsi="Century Gothic"/>
          <w:sz w:val="20"/>
          <w:szCs w:val="20"/>
        </w:rPr>
        <w:t xml:space="preserve">NPYWC continues to face significant barriers in securing stable funding for youth programs in the remote communities of Jameson and Blackstone on the Ngaanyatjarra (NG) Lands, despite ongoing engagement with both </w:t>
      </w:r>
      <w:r w:rsidR="0098679E" w:rsidRPr="00B80111">
        <w:rPr>
          <w:rFonts w:ascii="Century Gothic" w:hAnsi="Century Gothic"/>
          <w:sz w:val="20"/>
          <w:szCs w:val="20"/>
        </w:rPr>
        <w:t>s</w:t>
      </w:r>
      <w:r w:rsidR="008C710B" w:rsidRPr="00B80111">
        <w:rPr>
          <w:rFonts w:ascii="Century Gothic" w:hAnsi="Century Gothic"/>
          <w:sz w:val="20"/>
          <w:szCs w:val="20"/>
        </w:rPr>
        <w:t>tate</w:t>
      </w:r>
      <w:r w:rsidR="0098679E" w:rsidRPr="00B80111">
        <w:rPr>
          <w:rFonts w:ascii="Century Gothic" w:hAnsi="Century Gothic"/>
          <w:sz w:val="20"/>
          <w:szCs w:val="20"/>
        </w:rPr>
        <w:t>, territory</w:t>
      </w:r>
      <w:r w:rsidR="008C710B" w:rsidRPr="00B80111">
        <w:rPr>
          <w:rFonts w:ascii="Century Gothic" w:hAnsi="Century Gothic"/>
          <w:sz w:val="20"/>
          <w:szCs w:val="20"/>
        </w:rPr>
        <w:t xml:space="preserve"> and Federal governments from 2021–2023. Without this support, young people in these communities are left without culturally safe programs that keep them engaged in education, leadership opportunities and diversionary activities. An evaluation </w:t>
      </w:r>
      <w:r w:rsidR="005A0466" w:rsidRPr="00B80111">
        <w:rPr>
          <w:rFonts w:ascii="Century Gothic" w:hAnsi="Century Gothic"/>
          <w:sz w:val="20"/>
          <w:szCs w:val="20"/>
        </w:rPr>
        <w:t>in</w:t>
      </w:r>
      <w:r w:rsidR="008C710B" w:rsidRPr="00B80111">
        <w:rPr>
          <w:rFonts w:ascii="Century Gothic" w:hAnsi="Century Gothic"/>
          <w:sz w:val="20"/>
          <w:szCs w:val="20"/>
        </w:rPr>
        <w:t xml:space="preserve"> 2019–2023 showed that more than two-thirds of young people in Blackstone and Jameson attended </w:t>
      </w:r>
      <w:r w:rsidR="005A0466" w:rsidRPr="00B80111">
        <w:rPr>
          <w:rFonts w:ascii="Century Gothic" w:hAnsi="Century Gothic"/>
          <w:sz w:val="20"/>
          <w:szCs w:val="20"/>
        </w:rPr>
        <w:t xml:space="preserve">the Youth program </w:t>
      </w:r>
      <w:r w:rsidR="008C710B" w:rsidRPr="00B80111">
        <w:rPr>
          <w:rFonts w:ascii="Century Gothic" w:hAnsi="Century Gothic"/>
          <w:sz w:val="20"/>
          <w:szCs w:val="20"/>
        </w:rPr>
        <w:t xml:space="preserve">regularly, </w:t>
      </w:r>
      <w:r w:rsidR="005A0466" w:rsidRPr="00B80111">
        <w:rPr>
          <w:rFonts w:ascii="Century Gothic" w:hAnsi="Century Gothic"/>
          <w:sz w:val="20"/>
          <w:szCs w:val="20"/>
        </w:rPr>
        <w:t xml:space="preserve">if not </w:t>
      </w:r>
      <w:r w:rsidR="008C710B" w:rsidRPr="00B80111">
        <w:rPr>
          <w:rFonts w:ascii="Century Gothic" w:hAnsi="Century Gothic"/>
          <w:sz w:val="20"/>
          <w:szCs w:val="20"/>
        </w:rPr>
        <w:t>daily. Community members described the program as essential for keeping youth engaged, connected, and out of harm—factors known to reduce contact with the justice system.</w:t>
      </w:r>
    </w:p>
    <w:p w14:paraId="2D478711" w14:textId="4D9992DB" w:rsidR="00EB415B" w:rsidRPr="00B80111" w:rsidRDefault="00973B83" w:rsidP="003D63E7">
      <w:pPr>
        <w:ind w:firstLine="720"/>
        <w:jc w:val="center"/>
        <w:rPr>
          <w:rFonts w:ascii="Century Gothic" w:eastAsia="Calibri" w:hAnsi="Century Gothic" w:cs="Calibri"/>
          <w:b/>
          <w:bCs/>
          <w:i/>
          <w:iCs/>
          <w:sz w:val="20"/>
          <w:szCs w:val="20"/>
        </w:rPr>
      </w:pPr>
      <w:r w:rsidRPr="00B80111">
        <w:rPr>
          <w:rFonts w:ascii="Century Gothic" w:eastAsia="Calibri" w:hAnsi="Century Gothic" w:cs="Calibri"/>
          <w:b/>
          <w:bCs/>
          <w:i/>
          <w:iCs/>
          <w:sz w:val="20"/>
          <w:szCs w:val="20"/>
        </w:rPr>
        <w:t>Without youth program, the children will be lost, more break ins more smash ins, and no strong role models. Youth programs…so kids can go out bush and learn culture. We don’t want our culture to die. Our culture is strong."</w:t>
      </w:r>
      <w:r w:rsidR="003D63E7" w:rsidRPr="00B80111">
        <w:rPr>
          <w:rFonts w:ascii="Century Gothic" w:eastAsia="Calibri" w:hAnsi="Century Gothic" w:cs="Calibri"/>
          <w:b/>
          <w:bCs/>
          <w:i/>
          <w:iCs/>
          <w:sz w:val="20"/>
          <w:szCs w:val="20"/>
        </w:rPr>
        <w:t xml:space="preserve"> </w:t>
      </w:r>
      <w:r w:rsidRPr="00B80111">
        <w:rPr>
          <w:rFonts w:ascii="Century Gothic" w:eastAsia="Calibri" w:hAnsi="Century Gothic" w:cs="Calibri"/>
          <w:sz w:val="20"/>
          <w:szCs w:val="20"/>
        </w:rPr>
        <w:t>- NPY Women’s Council Director</w:t>
      </w:r>
      <w:r w:rsidR="00847483" w:rsidRPr="00B80111">
        <w:rPr>
          <w:rFonts w:ascii="Century Gothic" w:eastAsia="Calibri" w:hAnsi="Century Gothic" w:cs="Calibri"/>
          <w:sz w:val="20"/>
          <w:szCs w:val="20"/>
        </w:rPr>
        <w:t>.</w:t>
      </w:r>
    </w:p>
    <w:p w14:paraId="3CAB6771" w14:textId="77777777" w:rsidR="00E92DF9" w:rsidRPr="00B80111" w:rsidRDefault="00E92DF9" w:rsidP="00210010">
      <w:pPr>
        <w:pStyle w:val="PlainText"/>
        <w:spacing w:line="276" w:lineRule="auto"/>
        <w:jc w:val="both"/>
        <w:rPr>
          <w:b/>
          <w:bCs/>
          <w:color w:val="C00000"/>
          <w:sz w:val="20"/>
          <w:szCs w:val="20"/>
        </w:rPr>
      </w:pPr>
    </w:p>
    <w:p w14:paraId="7161BCEA" w14:textId="1FA79DC1" w:rsidR="001C30BB" w:rsidRPr="00B80111" w:rsidRDefault="00257EF5" w:rsidP="001C30BB">
      <w:pPr>
        <w:pStyle w:val="PlainText"/>
        <w:spacing w:line="276" w:lineRule="auto"/>
        <w:jc w:val="both"/>
        <w:rPr>
          <w:rFonts w:cstheme="minorHAnsi"/>
          <w:b/>
          <w:bCs/>
          <w:color w:val="C00000"/>
          <w:sz w:val="20"/>
          <w:szCs w:val="20"/>
        </w:rPr>
      </w:pPr>
      <w:r w:rsidRPr="00B80111">
        <w:rPr>
          <w:b/>
          <w:bCs/>
          <w:color w:val="C00000"/>
          <w:sz w:val="20"/>
          <w:szCs w:val="20"/>
        </w:rPr>
        <w:t>Conclusion</w:t>
      </w:r>
      <w:r w:rsidR="00273D57" w:rsidRPr="00B80111">
        <w:rPr>
          <w:b/>
          <w:bCs/>
          <w:color w:val="C00000"/>
          <w:sz w:val="20"/>
          <w:szCs w:val="20"/>
        </w:rPr>
        <w:br/>
      </w:r>
    </w:p>
    <w:p w14:paraId="573C5253" w14:textId="04215897" w:rsidR="001C30BB" w:rsidRPr="00B80111" w:rsidRDefault="001C30BB" w:rsidP="001C30BB">
      <w:pPr>
        <w:ind w:firstLine="720"/>
        <w:jc w:val="center"/>
        <w:rPr>
          <w:rFonts w:ascii="Century Gothic" w:eastAsia="Calibri" w:hAnsi="Century Gothic" w:cs="Calibri"/>
          <w:sz w:val="20"/>
          <w:szCs w:val="20"/>
        </w:rPr>
      </w:pPr>
      <w:r w:rsidRPr="00B80111">
        <w:rPr>
          <w:rFonts w:ascii="Century Gothic" w:eastAsia="Calibri" w:hAnsi="Century Gothic" w:cs="Calibri"/>
          <w:b/>
          <w:bCs/>
          <w:i/>
          <w:iCs/>
          <w:sz w:val="20"/>
          <w:szCs w:val="20"/>
        </w:rPr>
        <w:t>“Kids they too young to understand you know, it’s just really hard to see it when I go into Alice Springs and I see things happening with kids and police […]</w:t>
      </w:r>
      <w:r w:rsidR="00273D57" w:rsidRPr="00B80111">
        <w:rPr>
          <w:rFonts w:ascii="Century Gothic" w:eastAsia="Calibri" w:hAnsi="Century Gothic" w:cs="Calibri"/>
          <w:b/>
          <w:bCs/>
          <w:i/>
          <w:iCs/>
          <w:sz w:val="20"/>
          <w:szCs w:val="20"/>
        </w:rPr>
        <w:t xml:space="preserve"> </w:t>
      </w:r>
      <w:r w:rsidRPr="00B80111">
        <w:rPr>
          <w:rFonts w:ascii="Century Gothic" w:eastAsia="Calibri" w:hAnsi="Century Gothic" w:cs="Calibri"/>
          <w:b/>
          <w:bCs/>
          <w:i/>
          <w:iCs/>
          <w:sz w:val="20"/>
          <w:szCs w:val="20"/>
        </w:rPr>
        <w:t>but when they come back to community they heal. It’s a different story. Community heals […] young people have good choices to make. They too young to understand so community heals them.”</w:t>
      </w:r>
      <w:r w:rsidRPr="00B80111">
        <w:rPr>
          <w:rFonts w:ascii="Century Gothic" w:eastAsia="Calibri" w:hAnsi="Century Gothic" w:cs="Calibri"/>
          <w:i/>
          <w:iCs/>
          <w:sz w:val="20"/>
          <w:szCs w:val="20"/>
        </w:rPr>
        <w:t xml:space="preserve"> - </w:t>
      </w:r>
      <w:r w:rsidRPr="00B80111">
        <w:rPr>
          <w:rFonts w:ascii="Century Gothic" w:eastAsia="Calibri" w:hAnsi="Century Gothic" w:cs="Calibri"/>
          <w:sz w:val="20"/>
          <w:szCs w:val="20"/>
        </w:rPr>
        <w:t>NPY Women’s Council Director.</w:t>
      </w:r>
    </w:p>
    <w:p w14:paraId="519A23D3" w14:textId="5A42FEF8" w:rsidR="00064AFC" w:rsidRPr="00B80111" w:rsidRDefault="00064AFC" w:rsidP="00210010">
      <w:pPr>
        <w:spacing w:line="276" w:lineRule="auto"/>
        <w:jc w:val="both"/>
        <w:rPr>
          <w:rFonts w:ascii="Century Gothic" w:hAnsi="Century Gothic"/>
          <w:sz w:val="20"/>
          <w:szCs w:val="20"/>
        </w:rPr>
      </w:pPr>
      <w:r w:rsidRPr="00B80111">
        <w:rPr>
          <w:rFonts w:ascii="Century Gothic" w:hAnsi="Century Gothic"/>
          <w:sz w:val="20"/>
          <w:szCs w:val="20"/>
        </w:rPr>
        <w:t xml:space="preserve">Australia’s youth justice systems are failing Aboriginal </w:t>
      </w:r>
      <w:r w:rsidR="00952A7F" w:rsidRPr="00B80111">
        <w:rPr>
          <w:rFonts w:ascii="Century Gothic" w:hAnsi="Century Gothic"/>
          <w:sz w:val="20"/>
          <w:szCs w:val="20"/>
        </w:rPr>
        <w:t xml:space="preserve">and </w:t>
      </w:r>
      <w:r w:rsidRPr="00B80111">
        <w:rPr>
          <w:rFonts w:ascii="Century Gothic" w:hAnsi="Century Gothic"/>
          <w:sz w:val="20"/>
          <w:szCs w:val="20"/>
        </w:rPr>
        <w:t xml:space="preserve">Torres Strait Islander children and young people, </w:t>
      </w:r>
      <w:r w:rsidR="005A0466" w:rsidRPr="00B80111">
        <w:rPr>
          <w:rFonts w:ascii="Century Gothic" w:hAnsi="Century Gothic"/>
          <w:sz w:val="20"/>
          <w:szCs w:val="20"/>
        </w:rPr>
        <w:t xml:space="preserve">significantly impacting </w:t>
      </w:r>
      <w:r w:rsidRPr="00B80111">
        <w:rPr>
          <w:rFonts w:ascii="Century Gothic" w:hAnsi="Century Gothic"/>
          <w:sz w:val="20"/>
          <w:szCs w:val="20"/>
        </w:rPr>
        <w:t>those living in the remote tri-state NPY region. The</w:t>
      </w:r>
      <w:r w:rsidR="00FF665A" w:rsidRPr="00B80111">
        <w:rPr>
          <w:rFonts w:ascii="Century Gothic" w:hAnsi="Century Gothic"/>
          <w:sz w:val="20"/>
          <w:szCs w:val="20"/>
        </w:rPr>
        <w:t xml:space="preserve"> systems</w:t>
      </w:r>
      <w:r w:rsidRPr="00B80111">
        <w:rPr>
          <w:rFonts w:ascii="Century Gothic" w:hAnsi="Century Gothic"/>
          <w:sz w:val="20"/>
          <w:szCs w:val="20"/>
        </w:rPr>
        <w:t xml:space="preserve"> continued reliance on punitive policies, the lowering of the age of criminal responsibility, and the reintroduction of harmful and dehumanising practices within detention facilities demonstrate</w:t>
      </w:r>
      <w:r w:rsidR="007A65F5" w:rsidRPr="00B80111">
        <w:rPr>
          <w:rFonts w:ascii="Century Gothic" w:hAnsi="Century Gothic"/>
          <w:sz w:val="20"/>
          <w:szCs w:val="20"/>
        </w:rPr>
        <w:t xml:space="preserve"> glaring violations of</w:t>
      </w:r>
      <w:r w:rsidRPr="00B80111">
        <w:rPr>
          <w:rFonts w:ascii="Century Gothic" w:hAnsi="Century Gothic"/>
          <w:sz w:val="20"/>
          <w:szCs w:val="20"/>
        </w:rPr>
        <w:t xml:space="preserve"> national and international human rights obligations. These approaches not only exacerbate existing disadvantage but actively harm children, severing their connections to family, culture and Country—foundations essential to their wellbeing, identity and development.</w:t>
      </w:r>
    </w:p>
    <w:p w14:paraId="215D394F" w14:textId="2597F396" w:rsidR="00064AFC" w:rsidRPr="00B80111" w:rsidRDefault="00064AFC" w:rsidP="00210010">
      <w:pPr>
        <w:spacing w:line="276" w:lineRule="auto"/>
        <w:jc w:val="both"/>
        <w:rPr>
          <w:rFonts w:ascii="Century Gothic" w:hAnsi="Century Gothic"/>
          <w:sz w:val="20"/>
          <w:szCs w:val="20"/>
        </w:rPr>
      </w:pPr>
      <w:r w:rsidRPr="00B80111">
        <w:rPr>
          <w:rFonts w:ascii="Century Gothic" w:hAnsi="Century Gothic"/>
          <w:sz w:val="20"/>
          <w:szCs w:val="20"/>
        </w:rPr>
        <w:t xml:space="preserve">Meaningful reform requires a decisive shift away from criminalisation and towards investment in evidence-based, community-led supports that keep children safe, connected and thriving. </w:t>
      </w:r>
      <w:r w:rsidR="005336BD" w:rsidRPr="00B80111">
        <w:rPr>
          <w:rFonts w:ascii="Century Gothic" w:hAnsi="Century Gothic"/>
          <w:sz w:val="20"/>
          <w:szCs w:val="20"/>
        </w:rPr>
        <w:t>ACCO’s</w:t>
      </w:r>
      <w:r w:rsidRPr="00B80111">
        <w:rPr>
          <w:rFonts w:ascii="Century Gothic" w:hAnsi="Century Gothic"/>
          <w:sz w:val="20"/>
          <w:szCs w:val="20"/>
        </w:rPr>
        <w:t xml:space="preserve">, including NPY Women’s Council, are uniquely placed to deliver culturally grounded, effective services, yet remain chronically underfunded and insufficiently included in decision-making processes that directly impact </w:t>
      </w:r>
      <w:r w:rsidR="007A65F5" w:rsidRPr="00B80111">
        <w:rPr>
          <w:rFonts w:ascii="Century Gothic" w:hAnsi="Century Gothic"/>
          <w:sz w:val="20"/>
          <w:szCs w:val="20"/>
        </w:rPr>
        <w:t xml:space="preserve">our </w:t>
      </w:r>
      <w:r w:rsidRPr="00B80111">
        <w:rPr>
          <w:rFonts w:ascii="Century Gothic" w:hAnsi="Century Gothic"/>
          <w:sz w:val="20"/>
          <w:szCs w:val="20"/>
        </w:rPr>
        <w:t>communities.</w:t>
      </w:r>
    </w:p>
    <w:p w14:paraId="047ED309" w14:textId="48F43FA0" w:rsidR="001C30BB" w:rsidRPr="00B80111" w:rsidRDefault="00064AFC" w:rsidP="001C30BB">
      <w:pPr>
        <w:spacing w:line="276" w:lineRule="auto"/>
        <w:jc w:val="both"/>
        <w:rPr>
          <w:rFonts w:ascii="Century Gothic" w:eastAsia="Calibri" w:hAnsi="Century Gothic" w:cs="Calibri"/>
          <w:sz w:val="20"/>
          <w:szCs w:val="20"/>
        </w:rPr>
      </w:pPr>
      <w:r w:rsidRPr="00B80111">
        <w:rPr>
          <w:rFonts w:ascii="Century Gothic" w:hAnsi="Century Gothic"/>
          <w:sz w:val="20"/>
          <w:szCs w:val="20"/>
        </w:rPr>
        <w:t xml:space="preserve">NPY Women’s Council calls on all Australian governments to take urgent, coordinated action. This includes legislating a national minimum age of criminal responsibility of at least 14 years, establishing national minimum standards for youth justice, and implementing the national reforms outlined in the </w:t>
      </w:r>
      <w:r w:rsidRPr="00B80111">
        <w:rPr>
          <w:rFonts w:ascii="Century Gothic" w:hAnsi="Century Gothic"/>
          <w:i/>
          <w:iCs/>
          <w:sz w:val="20"/>
          <w:szCs w:val="20"/>
        </w:rPr>
        <w:t>Help Way Earlier</w:t>
      </w:r>
      <w:r w:rsidRPr="00B80111">
        <w:rPr>
          <w:rFonts w:ascii="Century Gothic" w:hAnsi="Century Gothic"/>
          <w:sz w:val="20"/>
          <w:szCs w:val="20"/>
        </w:rPr>
        <w:t xml:space="preserve"> report. To continue on the current path is to knowingly perpetuate intergenerational trauma</w:t>
      </w:r>
      <w:r w:rsidR="007A65F5" w:rsidRPr="00B80111">
        <w:rPr>
          <w:rFonts w:ascii="Century Gothic" w:hAnsi="Century Gothic"/>
          <w:sz w:val="20"/>
          <w:szCs w:val="20"/>
        </w:rPr>
        <w:t xml:space="preserve">. </w:t>
      </w:r>
      <w:r w:rsidR="007A65F5" w:rsidRPr="00B80111">
        <w:rPr>
          <w:rFonts w:ascii="Century Gothic" w:eastAsia="Calibri" w:hAnsi="Century Gothic" w:cs="Calibri"/>
          <w:sz w:val="20"/>
          <w:szCs w:val="20"/>
        </w:rPr>
        <w:t>Most importantly, the voices of children, young people and families must be central to any future decision-making about youth justice legislation to ensure that A</w:t>
      </w:r>
      <w:r w:rsidR="007A65F5" w:rsidRPr="00B80111">
        <w:rPr>
          <w:rFonts w:ascii="Century Gothic" w:eastAsia="Calibri" w:hAnsi="Century Gothic" w:cs="Calibri"/>
          <w:sz w:val="20"/>
          <w:szCs w:val="20"/>
          <w:u w:val="single"/>
        </w:rPr>
        <w:t>n</w:t>
      </w:r>
      <w:r w:rsidR="007A65F5" w:rsidRPr="00B80111">
        <w:rPr>
          <w:rFonts w:ascii="Century Gothic" w:eastAsia="Calibri" w:hAnsi="Century Gothic" w:cs="Calibri"/>
          <w:sz w:val="20"/>
          <w:szCs w:val="20"/>
        </w:rPr>
        <w:t>angu are not left behind.</w:t>
      </w:r>
    </w:p>
    <w:p w14:paraId="66C41619" w14:textId="7F33EAAB" w:rsidR="001C30BB" w:rsidRPr="00B80111" w:rsidRDefault="001C30BB" w:rsidP="001C30BB">
      <w:pPr>
        <w:spacing w:line="278" w:lineRule="auto"/>
        <w:jc w:val="center"/>
        <w:rPr>
          <w:rFonts w:ascii="Century Gothic" w:hAnsi="Century Gothic"/>
          <w:sz w:val="20"/>
          <w:szCs w:val="20"/>
        </w:rPr>
      </w:pPr>
      <w:r w:rsidRPr="00B80111">
        <w:rPr>
          <w:rFonts w:ascii="Century Gothic" w:hAnsi="Century Gothic"/>
          <w:b/>
          <w:bCs/>
          <w:i/>
          <w:iCs/>
          <w:sz w:val="20"/>
          <w:szCs w:val="20"/>
        </w:rPr>
        <w:t>“We need understanding and support, not harsh treatment.”</w:t>
      </w:r>
      <w:r w:rsidRPr="00B80111">
        <w:rPr>
          <w:rFonts w:ascii="Century Gothic" w:hAnsi="Century Gothic"/>
          <w:sz w:val="20"/>
          <w:szCs w:val="20"/>
        </w:rPr>
        <w:t xml:space="preserve"> – Young Person, Pukatja</w:t>
      </w:r>
      <w:r w:rsidR="00847483" w:rsidRPr="00B80111">
        <w:rPr>
          <w:rFonts w:ascii="Century Gothic" w:hAnsi="Century Gothic"/>
          <w:sz w:val="20"/>
          <w:szCs w:val="20"/>
        </w:rPr>
        <w:t>.</w:t>
      </w:r>
    </w:p>
    <w:p w14:paraId="6FC198B6" w14:textId="5D39B577" w:rsidR="00952A7F" w:rsidRPr="00B80111" w:rsidRDefault="001C30BB" w:rsidP="00952A7F">
      <w:pPr>
        <w:spacing w:line="276" w:lineRule="auto"/>
        <w:jc w:val="both"/>
        <w:rPr>
          <w:rFonts w:ascii="Century Gothic" w:hAnsi="Century Gothic"/>
          <w:sz w:val="20"/>
          <w:szCs w:val="20"/>
        </w:rPr>
      </w:pPr>
      <w:r w:rsidRPr="00B80111">
        <w:rPr>
          <w:rFonts w:ascii="Century Gothic" w:eastAsia="Calibri" w:hAnsi="Century Gothic" w:cs="Calibri"/>
          <w:sz w:val="20"/>
          <w:szCs w:val="20"/>
        </w:rPr>
        <w:lastRenderedPageBreak/>
        <w:br/>
      </w:r>
      <w:r w:rsidR="00952A7F" w:rsidRPr="00B80111">
        <w:rPr>
          <w:rFonts w:ascii="Century Gothic" w:hAnsi="Century Gothic"/>
          <w:sz w:val="20"/>
          <w:szCs w:val="20"/>
        </w:rPr>
        <w:t>Thank you for providing NPYWC the opportunity to make comment and please do not hesitate to contact us if there are any further questions about what we have raised in this submission.</w:t>
      </w:r>
    </w:p>
    <w:p w14:paraId="710C8356" w14:textId="77777777" w:rsidR="00952A7F" w:rsidRPr="00B80111" w:rsidRDefault="00952A7F" w:rsidP="00952A7F">
      <w:pPr>
        <w:spacing w:after="0" w:line="276" w:lineRule="auto"/>
        <w:jc w:val="both"/>
        <w:rPr>
          <w:rFonts w:ascii="Century Gothic" w:eastAsia="Century Gothic" w:hAnsi="Century Gothic" w:cs="Century Gothic"/>
          <w:sz w:val="20"/>
          <w:szCs w:val="20"/>
        </w:rPr>
      </w:pPr>
    </w:p>
    <w:p w14:paraId="081778F3" w14:textId="77777777" w:rsidR="00952A7F" w:rsidRPr="00B80111" w:rsidRDefault="00952A7F" w:rsidP="00952A7F">
      <w:pPr>
        <w:pStyle w:val="PlainText"/>
        <w:spacing w:line="276" w:lineRule="auto"/>
        <w:jc w:val="both"/>
        <w:rPr>
          <w:sz w:val="20"/>
          <w:szCs w:val="20"/>
        </w:rPr>
      </w:pPr>
    </w:p>
    <w:p w14:paraId="0787BBC0" w14:textId="77777777" w:rsidR="00952A7F" w:rsidRPr="00B80111" w:rsidRDefault="00952A7F" w:rsidP="00952A7F">
      <w:pPr>
        <w:spacing w:after="0" w:line="276" w:lineRule="auto"/>
        <w:jc w:val="both"/>
        <w:rPr>
          <w:rFonts w:ascii="Century Gothic" w:hAnsi="Century Gothic" w:cstheme="minorHAnsi"/>
          <w:sz w:val="20"/>
          <w:szCs w:val="20"/>
          <w:lang w:val="en-US"/>
        </w:rPr>
      </w:pPr>
      <w:r w:rsidRPr="00B80111">
        <w:rPr>
          <w:rFonts w:ascii="Century Gothic" w:hAnsi="Century Gothic" w:cstheme="minorHAnsi"/>
          <w:sz w:val="20"/>
          <w:szCs w:val="20"/>
          <w:lang w:val="en-US"/>
        </w:rPr>
        <w:t>Kind Regards,</w:t>
      </w:r>
    </w:p>
    <w:p w14:paraId="7D3A7470" w14:textId="77777777" w:rsidR="00952A7F" w:rsidRPr="00B80111" w:rsidRDefault="00952A7F" w:rsidP="00952A7F">
      <w:pPr>
        <w:spacing w:after="0" w:line="276" w:lineRule="auto"/>
        <w:jc w:val="both"/>
        <w:rPr>
          <w:rFonts w:ascii="Century Gothic" w:hAnsi="Century Gothic" w:cstheme="minorHAnsi"/>
          <w:sz w:val="20"/>
          <w:szCs w:val="20"/>
          <w:lang w:val="en-US"/>
        </w:rPr>
      </w:pPr>
    </w:p>
    <w:p w14:paraId="4691D5A9" w14:textId="77777777" w:rsidR="00952A7F" w:rsidRPr="00B80111" w:rsidRDefault="00952A7F" w:rsidP="00952A7F">
      <w:pPr>
        <w:spacing w:after="0" w:line="276" w:lineRule="auto"/>
        <w:jc w:val="both"/>
        <w:rPr>
          <w:rFonts w:ascii="Century Gothic" w:hAnsi="Century Gothic"/>
          <w:noProof/>
          <w:sz w:val="20"/>
          <w:szCs w:val="20"/>
        </w:rPr>
      </w:pPr>
      <w:r w:rsidRPr="00B80111">
        <w:rPr>
          <w:rFonts w:ascii="Century Gothic" w:hAnsi="Century Gothic"/>
          <w:noProof/>
          <w:sz w:val="20"/>
          <w:szCs w:val="20"/>
        </w:rPr>
        <w:drawing>
          <wp:inline distT="0" distB="0" distL="0" distR="0" wp14:anchorId="3186876A" wp14:editId="3D451A6C">
            <wp:extent cx="1766206" cy="419100"/>
            <wp:effectExtent l="0" t="0" r="5715" b="0"/>
            <wp:docPr id="396618069" name="Picture 1" descr="A black background with a black background with a black background with a black background with 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18069" name="Picture 1" descr="A black background with a black background with a black background with a black background with a black and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774714" cy="421119"/>
                    </a:xfrm>
                    <a:prstGeom prst="rect">
                      <a:avLst/>
                    </a:prstGeom>
                    <a:noFill/>
                    <a:ln>
                      <a:noFill/>
                    </a:ln>
                  </pic:spPr>
                </pic:pic>
              </a:graphicData>
            </a:graphic>
          </wp:inline>
        </w:drawing>
      </w:r>
    </w:p>
    <w:p w14:paraId="63BEA0AA" w14:textId="77777777" w:rsidR="00952A7F" w:rsidRPr="00B80111" w:rsidRDefault="00952A7F" w:rsidP="00952A7F">
      <w:pPr>
        <w:spacing w:after="0" w:line="276" w:lineRule="auto"/>
        <w:jc w:val="both"/>
        <w:rPr>
          <w:rFonts w:ascii="Century Gothic" w:hAnsi="Century Gothic" w:cstheme="minorHAnsi"/>
          <w:sz w:val="20"/>
          <w:szCs w:val="20"/>
          <w:lang w:val="en-US"/>
        </w:rPr>
      </w:pPr>
    </w:p>
    <w:p w14:paraId="232685A8" w14:textId="77777777" w:rsidR="00952A7F" w:rsidRPr="00B80111" w:rsidRDefault="00952A7F" w:rsidP="00952A7F">
      <w:pPr>
        <w:tabs>
          <w:tab w:val="center" w:pos="4961"/>
        </w:tabs>
        <w:spacing w:after="0" w:line="276" w:lineRule="auto"/>
        <w:jc w:val="both"/>
        <w:rPr>
          <w:rFonts w:ascii="Century Gothic" w:hAnsi="Century Gothic" w:cstheme="minorHAnsi"/>
          <w:b/>
          <w:sz w:val="20"/>
          <w:szCs w:val="20"/>
          <w:lang w:val="en-US"/>
        </w:rPr>
      </w:pPr>
      <w:r w:rsidRPr="00B80111">
        <w:rPr>
          <w:rFonts w:ascii="Century Gothic" w:hAnsi="Century Gothic" w:cstheme="minorHAnsi"/>
          <w:b/>
          <w:sz w:val="20"/>
          <w:szCs w:val="20"/>
          <w:lang w:val="en-US"/>
        </w:rPr>
        <w:t xml:space="preserve">Andrea Mason </w:t>
      </w:r>
      <w:r w:rsidRPr="00B80111">
        <w:rPr>
          <w:rFonts w:ascii="Century Gothic" w:hAnsi="Century Gothic" w:cstheme="minorHAnsi"/>
          <w:b/>
          <w:sz w:val="20"/>
          <w:szCs w:val="20"/>
          <w:lang w:val="en-US"/>
        </w:rPr>
        <w:tab/>
      </w:r>
      <w:r w:rsidRPr="00B80111">
        <w:rPr>
          <w:rFonts w:ascii="Century Gothic" w:hAnsi="Century Gothic" w:cstheme="minorHAnsi"/>
          <w:b/>
          <w:sz w:val="20"/>
          <w:szCs w:val="20"/>
          <w:lang w:val="en-US"/>
        </w:rPr>
        <w:tab/>
        <w:t xml:space="preserve"> </w:t>
      </w:r>
    </w:p>
    <w:p w14:paraId="17E24717" w14:textId="77777777" w:rsidR="00952A7F" w:rsidRPr="00B80111" w:rsidRDefault="00952A7F" w:rsidP="00952A7F">
      <w:pPr>
        <w:spacing w:after="0" w:line="276" w:lineRule="auto"/>
        <w:jc w:val="both"/>
        <w:rPr>
          <w:rFonts w:ascii="Century Gothic" w:hAnsi="Century Gothic" w:cstheme="minorHAnsi"/>
          <w:b/>
          <w:sz w:val="20"/>
          <w:szCs w:val="20"/>
          <w:lang w:val="en-US"/>
        </w:rPr>
      </w:pPr>
      <w:r w:rsidRPr="00B80111">
        <w:rPr>
          <w:rFonts w:ascii="Century Gothic" w:hAnsi="Century Gothic" w:cstheme="minorHAnsi"/>
          <w:b/>
          <w:sz w:val="20"/>
          <w:szCs w:val="20"/>
          <w:lang w:val="en-US"/>
        </w:rPr>
        <w:t xml:space="preserve">Chief Executive Officer </w:t>
      </w:r>
    </w:p>
    <w:p w14:paraId="5ECDF4A7" w14:textId="77777777" w:rsidR="00952A7F" w:rsidRPr="00B80111" w:rsidRDefault="00952A7F" w:rsidP="00952A7F">
      <w:pPr>
        <w:spacing w:after="0" w:line="276" w:lineRule="auto"/>
        <w:jc w:val="both"/>
        <w:rPr>
          <w:rFonts w:ascii="Century Gothic" w:hAnsi="Century Gothic"/>
          <w:b/>
          <w:bCs/>
          <w:sz w:val="20"/>
          <w:szCs w:val="20"/>
          <w:lang w:val="en-US"/>
        </w:rPr>
      </w:pPr>
      <w:r w:rsidRPr="00B80111">
        <w:rPr>
          <w:rFonts w:ascii="Century Gothic" w:hAnsi="Century Gothic"/>
          <w:b/>
          <w:bCs/>
          <w:sz w:val="20"/>
          <w:szCs w:val="20"/>
          <w:lang w:val="en-US"/>
        </w:rPr>
        <w:t>19 December 2025</w:t>
      </w:r>
    </w:p>
    <w:p w14:paraId="1E2F8675" w14:textId="77777777" w:rsidR="00952A7F" w:rsidRPr="00B80111" w:rsidRDefault="00952A7F" w:rsidP="00952A7F">
      <w:pPr>
        <w:spacing w:after="0" w:line="276" w:lineRule="auto"/>
        <w:jc w:val="both"/>
        <w:rPr>
          <w:rFonts w:ascii="Century Gothic" w:hAnsi="Century Gothic"/>
          <w:b/>
          <w:bCs/>
          <w:sz w:val="20"/>
          <w:szCs w:val="20"/>
          <w:lang w:val="en-US"/>
        </w:rPr>
      </w:pPr>
    </w:p>
    <w:p w14:paraId="2045FD8A" w14:textId="77777777" w:rsidR="00952A7F" w:rsidRPr="00B80111" w:rsidRDefault="00952A7F" w:rsidP="00952A7F">
      <w:pPr>
        <w:spacing w:after="0" w:line="276" w:lineRule="auto"/>
        <w:jc w:val="both"/>
        <w:rPr>
          <w:rFonts w:ascii="Century Gothic" w:hAnsi="Century Gothic"/>
          <w:b/>
          <w:bCs/>
          <w:sz w:val="20"/>
          <w:szCs w:val="20"/>
          <w:lang w:val="en-US"/>
        </w:rPr>
      </w:pPr>
      <w:hyperlink r:id="rId13">
        <w:r w:rsidRPr="00B80111">
          <w:rPr>
            <w:rStyle w:val="Hyperlink"/>
            <w:rFonts w:ascii="Century Gothic" w:hAnsi="Century Gothic"/>
            <w:b/>
            <w:bCs/>
            <w:sz w:val="20"/>
            <w:szCs w:val="20"/>
            <w:lang w:val="en-US"/>
          </w:rPr>
          <w:t>NPYWC Annual Report 2023-24</w:t>
        </w:r>
      </w:hyperlink>
    </w:p>
    <w:p w14:paraId="381C521A" w14:textId="77777777" w:rsidR="00952A7F" w:rsidRPr="00B80111" w:rsidRDefault="00952A7F" w:rsidP="00952A7F">
      <w:pPr>
        <w:spacing w:after="0" w:line="276" w:lineRule="auto"/>
        <w:jc w:val="both"/>
        <w:rPr>
          <w:rFonts w:ascii="Century Gothic" w:hAnsi="Century Gothic"/>
          <w:b/>
          <w:bCs/>
          <w:sz w:val="20"/>
          <w:szCs w:val="20"/>
          <w:lang w:val="en-US"/>
        </w:rPr>
      </w:pPr>
      <w:hyperlink r:id="rId14">
        <w:r w:rsidRPr="00B80111">
          <w:rPr>
            <w:rStyle w:val="Hyperlink"/>
            <w:rFonts w:ascii="Century Gothic" w:hAnsi="Century Gothic"/>
            <w:b/>
            <w:bCs/>
            <w:sz w:val="20"/>
            <w:szCs w:val="20"/>
            <w:lang w:val="en-US"/>
          </w:rPr>
          <w:t>NPYWC Strategic Plan 2024-2029</w:t>
        </w:r>
      </w:hyperlink>
      <w:r w:rsidRPr="00B80111">
        <w:rPr>
          <w:rFonts w:ascii="Century Gothic" w:hAnsi="Century Gothic"/>
          <w:b/>
          <w:bCs/>
          <w:sz w:val="20"/>
          <w:szCs w:val="20"/>
          <w:lang w:val="en-US"/>
        </w:rPr>
        <w:t xml:space="preserve"> </w:t>
      </w:r>
    </w:p>
    <w:p w14:paraId="7E8EC324" w14:textId="2977B0AD" w:rsidR="00952A7F" w:rsidRPr="00B80111" w:rsidRDefault="00952A7F">
      <w:pPr>
        <w:rPr>
          <w:rFonts w:ascii="Century Gothic" w:hAnsi="Century Gothic"/>
          <w:b/>
          <w:bCs/>
          <w:sz w:val="20"/>
          <w:szCs w:val="20"/>
        </w:rPr>
      </w:pPr>
    </w:p>
    <w:p w14:paraId="599798C8" w14:textId="77777777" w:rsidR="0040758C" w:rsidRPr="00B80111" w:rsidRDefault="0040758C">
      <w:pPr>
        <w:rPr>
          <w:rFonts w:ascii="Century Gothic" w:hAnsi="Century Gothic"/>
          <w:b/>
          <w:bCs/>
          <w:sz w:val="20"/>
          <w:szCs w:val="20"/>
        </w:rPr>
      </w:pPr>
      <w:r w:rsidRPr="00B80111">
        <w:rPr>
          <w:rFonts w:ascii="Century Gothic" w:hAnsi="Century Gothic"/>
          <w:b/>
          <w:bCs/>
          <w:sz w:val="20"/>
          <w:szCs w:val="20"/>
        </w:rPr>
        <w:br w:type="page"/>
      </w:r>
    </w:p>
    <w:p w14:paraId="3A3633F0" w14:textId="0D7B988A" w:rsidR="00126771" w:rsidRPr="00B50B49" w:rsidRDefault="00126771" w:rsidP="00210010">
      <w:pPr>
        <w:spacing w:after="0" w:line="276" w:lineRule="auto"/>
        <w:jc w:val="both"/>
        <w:rPr>
          <w:rFonts w:ascii="Inter 18pt" w:hAnsi="Inter 18pt"/>
          <w:b/>
          <w:bCs/>
        </w:rPr>
      </w:pPr>
      <w:r w:rsidRPr="00B50B49">
        <w:rPr>
          <w:rFonts w:ascii="Inter 18pt" w:hAnsi="Inter 18pt" w:cstheme="minorHAnsi"/>
          <w:b/>
          <w:noProof/>
          <w:lang w:eastAsia="en-AU"/>
        </w:rPr>
        <w:lastRenderedPageBreak/>
        <w:drawing>
          <wp:anchor distT="0" distB="0" distL="114300" distR="114300" simplePos="0" relativeHeight="251660288" behindDoc="0" locked="0" layoutInCell="1" allowOverlap="1" wp14:anchorId="78C3F2F5" wp14:editId="3CB7667B">
            <wp:simplePos x="0" y="0"/>
            <wp:positionH relativeFrom="margin">
              <wp:align>left</wp:align>
            </wp:positionH>
            <wp:positionV relativeFrom="paragraph">
              <wp:posOffset>249555</wp:posOffset>
            </wp:positionV>
            <wp:extent cx="4122420" cy="3143250"/>
            <wp:effectExtent l="0" t="0" r="0" b="0"/>
            <wp:wrapSquare wrapText="bothSides"/>
            <wp:docPr id="4" name="Picture 4" descr="L:\Shared\1. Administration\Maps\NPYWC Region\NP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ared\1. Administration\Maps\NPYWC Region\NPY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242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CCA121A" w:rsidRPr="00B50B49">
        <w:rPr>
          <w:rFonts w:ascii="Inter 18pt" w:hAnsi="Inter 18pt"/>
          <w:b/>
          <w:bCs/>
        </w:rPr>
        <w:t>Annexure A:</w:t>
      </w:r>
    </w:p>
    <w:p w14:paraId="06A03357" w14:textId="3A314A2D" w:rsidR="00126771" w:rsidRPr="00B50B49" w:rsidRDefault="00126771" w:rsidP="00210010">
      <w:pPr>
        <w:spacing w:after="0" w:line="276" w:lineRule="auto"/>
        <w:jc w:val="both"/>
        <w:rPr>
          <w:rFonts w:ascii="Inter 18pt" w:hAnsi="Inter 18pt"/>
          <w:b/>
          <w:bCs/>
        </w:rPr>
      </w:pPr>
    </w:p>
    <w:p w14:paraId="0EB84C87" w14:textId="4C70FDBF" w:rsidR="00126771" w:rsidRPr="00B50B49" w:rsidRDefault="00126771" w:rsidP="00210010">
      <w:pPr>
        <w:spacing w:after="0" w:line="276" w:lineRule="auto"/>
        <w:jc w:val="both"/>
        <w:rPr>
          <w:rFonts w:ascii="Inter 18pt" w:hAnsi="Inter 18pt"/>
          <w:b/>
          <w:bCs/>
          <w:lang w:val="en-US"/>
        </w:rPr>
      </w:pPr>
    </w:p>
    <w:p w14:paraId="4F5C82F3" w14:textId="1470B998" w:rsidR="00126771" w:rsidRPr="00B50B49" w:rsidRDefault="00126771" w:rsidP="00210010">
      <w:pPr>
        <w:spacing w:line="276" w:lineRule="auto"/>
        <w:jc w:val="both"/>
        <w:rPr>
          <w:rFonts w:ascii="Inter 18pt" w:hAnsi="Inter 18pt" w:cstheme="minorHAnsi"/>
          <w:b/>
        </w:rPr>
      </w:pPr>
    </w:p>
    <w:p w14:paraId="26CF7896" w14:textId="76F8BA9A" w:rsidR="00126771" w:rsidRPr="00B50B49" w:rsidRDefault="00126771" w:rsidP="00210010">
      <w:pPr>
        <w:spacing w:line="276" w:lineRule="auto"/>
        <w:jc w:val="both"/>
        <w:rPr>
          <w:rFonts w:ascii="Inter 18pt" w:hAnsi="Inter 18pt"/>
          <w:b/>
          <w:bCs/>
        </w:rPr>
      </w:pPr>
    </w:p>
    <w:p w14:paraId="760C9B06" w14:textId="012E690B" w:rsidR="00126771" w:rsidRPr="00B50B49" w:rsidRDefault="00126771" w:rsidP="00210010">
      <w:pPr>
        <w:pStyle w:val="Default"/>
        <w:spacing w:line="276" w:lineRule="auto"/>
        <w:jc w:val="both"/>
        <w:rPr>
          <w:rFonts w:ascii="Inter 18pt" w:hAnsi="Inter 18pt" w:cstheme="minorBidi"/>
          <w:b/>
          <w:bCs/>
          <w:sz w:val="22"/>
          <w:szCs w:val="22"/>
        </w:rPr>
      </w:pPr>
    </w:p>
    <w:p w14:paraId="690B631D" w14:textId="36C3F635" w:rsidR="00126771" w:rsidRPr="00B50B49" w:rsidRDefault="00126771" w:rsidP="00210010">
      <w:pPr>
        <w:pStyle w:val="Default"/>
        <w:spacing w:line="276" w:lineRule="auto"/>
        <w:jc w:val="both"/>
        <w:rPr>
          <w:rFonts w:ascii="Inter 18pt" w:hAnsi="Inter 18pt" w:cstheme="minorBidi"/>
          <w:b/>
          <w:bCs/>
          <w:sz w:val="22"/>
          <w:szCs w:val="22"/>
        </w:rPr>
      </w:pPr>
    </w:p>
    <w:p w14:paraId="2B67C6DE" w14:textId="4C644C14" w:rsidR="00126771" w:rsidRPr="00B50B49" w:rsidRDefault="00126771" w:rsidP="00210010">
      <w:pPr>
        <w:pStyle w:val="Default"/>
        <w:spacing w:line="276" w:lineRule="auto"/>
        <w:jc w:val="both"/>
        <w:rPr>
          <w:rFonts w:ascii="Inter 18pt" w:hAnsi="Inter 18pt" w:cstheme="minorBidi"/>
          <w:b/>
          <w:bCs/>
          <w:sz w:val="22"/>
          <w:szCs w:val="22"/>
        </w:rPr>
      </w:pPr>
    </w:p>
    <w:p w14:paraId="2B3AAA75" w14:textId="2C29CBAA" w:rsidR="00126771" w:rsidRPr="00B50B49" w:rsidRDefault="00126771" w:rsidP="00210010">
      <w:pPr>
        <w:pStyle w:val="Default"/>
        <w:spacing w:line="276" w:lineRule="auto"/>
        <w:jc w:val="both"/>
        <w:rPr>
          <w:rFonts w:ascii="Inter 18pt" w:hAnsi="Inter 18pt" w:cstheme="minorBidi"/>
          <w:b/>
          <w:bCs/>
          <w:sz w:val="22"/>
          <w:szCs w:val="22"/>
        </w:rPr>
      </w:pPr>
    </w:p>
    <w:p w14:paraId="2170B0D1" w14:textId="10399D6B" w:rsidR="00126771" w:rsidRPr="00B50B49" w:rsidRDefault="00126771" w:rsidP="00210010">
      <w:pPr>
        <w:pStyle w:val="Default"/>
        <w:spacing w:line="276" w:lineRule="auto"/>
        <w:jc w:val="both"/>
        <w:rPr>
          <w:rFonts w:ascii="Inter 18pt" w:hAnsi="Inter 18pt" w:cstheme="minorBidi"/>
          <w:b/>
          <w:bCs/>
          <w:sz w:val="22"/>
          <w:szCs w:val="22"/>
        </w:rPr>
      </w:pPr>
    </w:p>
    <w:p w14:paraId="2A12384C"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4EC89826"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0D7D7FA4"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026935FE"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20B9C1D4"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6AC1499C"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54B0992C"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5BA252AF"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7141C2A7"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1DF223F0" w14:textId="6C608E0F" w:rsidR="00126771" w:rsidRPr="00B50B49" w:rsidRDefault="00126771" w:rsidP="00210010">
      <w:pPr>
        <w:pStyle w:val="Default"/>
        <w:spacing w:line="276" w:lineRule="auto"/>
        <w:jc w:val="both"/>
        <w:rPr>
          <w:rFonts w:ascii="Inter 18pt" w:hAnsi="Inter 18pt" w:cstheme="minorBidi"/>
          <w:b/>
          <w:bCs/>
          <w:sz w:val="22"/>
          <w:szCs w:val="22"/>
        </w:rPr>
      </w:pPr>
      <w:r w:rsidRPr="00B50B49">
        <w:rPr>
          <w:rFonts w:ascii="Inter 18pt" w:hAnsi="Inter 18pt" w:cstheme="minorBidi"/>
          <w:b/>
          <w:bCs/>
          <w:sz w:val="22"/>
          <w:szCs w:val="22"/>
        </w:rPr>
        <w:t>Annexure B:</w:t>
      </w:r>
    </w:p>
    <w:p w14:paraId="3BF75891" w14:textId="790BDF32" w:rsidR="29294CB1" w:rsidRPr="00B50B49" w:rsidRDefault="00125A54" w:rsidP="00210010">
      <w:pPr>
        <w:pStyle w:val="Default"/>
        <w:spacing w:line="276" w:lineRule="auto"/>
        <w:jc w:val="both"/>
        <w:rPr>
          <w:rFonts w:ascii="Inter 18pt" w:hAnsi="Inter 18pt" w:cstheme="minorBidi"/>
          <w:b/>
          <w:bCs/>
          <w:sz w:val="22"/>
          <w:szCs w:val="22"/>
        </w:rPr>
      </w:pPr>
      <w:r w:rsidRPr="00B50B49">
        <w:rPr>
          <w:rFonts w:ascii="Inter 18pt" w:hAnsi="Inter 18pt" w:cstheme="minorHAnsi"/>
          <w:b/>
          <w:bCs/>
          <w:noProof/>
          <w:sz w:val="22"/>
          <w:szCs w:val="22"/>
          <w:lang w:eastAsia="en-AU"/>
        </w:rPr>
        <w:drawing>
          <wp:anchor distT="0" distB="0" distL="114300" distR="114300" simplePos="0" relativeHeight="251661312" behindDoc="0" locked="0" layoutInCell="1" allowOverlap="1" wp14:anchorId="675E1996" wp14:editId="14FEFCE0">
            <wp:simplePos x="0" y="0"/>
            <wp:positionH relativeFrom="margin">
              <wp:posOffset>-102235</wp:posOffset>
            </wp:positionH>
            <wp:positionV relativeFrom="paragraph">
              <wp:posOffset>160020</wp:posOffset>
            </wp:positionV>
            <wp:extent cx="2672080" cy="3409950"/>
            <wp:effectExtent l="0" t="0" r="0" b="0"/>
            <wp:wrapSquare wrapText="bothSides"/>
            <wp:docPr id="705675363" name="Picture 7056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08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5129B" w14:textId="1A5A9355" w:rsidR="00125A54" w:rsidRPr="00B50B49" w:rsidRDefault="00126771" w:rsidP="00210010">
      <w:pPr>
        <w:pStyle w:val="Default"/>
        <w:spacing w:line="276" w:lineRule="auto"/>
        <w:jc w:val="both"/>
        <w:rPr>
          <w:rFonts w:ascii="Inter 18pt" w:hAnsi="Inter 18pt" w:cstheme="minorBidi"/>
          <w:b/>
          <w:bCs/>
          <w:sz w:val="22"/>
          <w:szCs w:val="22"/>
        </w:rPr>
      </w:pPr>
      <w:r w:rsidRPr="00B50B49">
        <w:rPr>
          <w:rFonts w:ascii="Inter 18pt" w:hAnsi="Inter 18pt" w:cstheme="minorBidi"/>
          <w:sz w:val="22"/>
          <w:szCs w:val="22"/>
        </w:rPr>
        <w:t xml:space="preserve">“This painting tells the story of how the NPY Women’s Council was started in 1980. I made a cassette tape and sent it around to all the communities for women to listen to. The black line going around the painting with the white marks is the cassette travelling around to all the women in communities. All the women listened to that cassette about the idea of starting up a Women’s Council. They sat down and talked together. Then we all came together at Kanpi to have our first meeting together. That is the big circle in the middle with all us women sitting around. This was the first time we came together, all us Pitjantjatjara, Ngaanyatjarra, Yankunytjatjara women.” - </w:t>
      </w:r>
      <w:r w:rsidRPr="00B50B49">
        <w:rPr>
          <w:rFonts w:ascii="Inter 18pt" w:hAnsi="Inter 18pt" w:cstheme="minorBidi"/>
          <w:i/>
          <w:iCs/>
          <w:sz w:val="22"/>
          <w:szCs w:val="22"/>
        </w:rPr>
        <w:t>Mantatjara Wilson (deceased)</w:t>
      </w:r>
    </w:p>
    <w:p w14:paraId="79DE66D5"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1CA7E477"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1160C635"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53DC1996" w14:textId="77777777" w:rsidR="00125A54" w:rsidRPr="00B50B49" w:rsidRDefault="00125A54" w:rsidP="00210010">
      <w:pPr>
        <w:pStyle w:val="Default"/>
        <w:spacing w:line="276" w:lineRule="auto"/>
        <w:jc w:val="both"/>
        <w:rPr>
          <w:rFonts w:ascii="Inter 18pt" w:hAnsi="Inter 18pt" w:cstheme="minorBidi"/>
          <w:b/>
          <w:bCs/>
          <w:sz w:val="22"/>
          <w:szCs w:val="22"/>
        </w:rPr>
      </w:pPr>
    </w:p>
    <w:p w14:paraId="5BD23D36" w14:textId="04A1C791" w:rsidR="002C33E0" w:rsidRDefault="002C33E0" w:rsidP="00210010">
      <w:pPr>
        <w:spacing w:line="276" w:lineRule="auto"/>
        <w:jc w:val="both"/>
        <w:rPr>
          <w:rFonts w:ascii="Inter 18pt" w:hAnsi="Inter 18pt"/>
        </w:rPr>
      </w:pPr>
    </w:p>
    <w:p w14:paraId="1C7D3A00" w14:textId="77777777" w:rsidR="0040758C" w:rsidRDefault="0040758C" w:rsidP="00210010">
      <w:pPr>
        <w:spacing w:line="276" w:lineRule="auto"/>
        <w:jc w:val="both"/>
        <w:rPr>
          <w:rFonts w:ascii="Inter 18pt" w:hAnsi="Inter 18pt"/>
        </w:rPr>
      </w:pPr>
    </w:p>
    <w:p w14:paraId="6C9786C7" w14:textId="77777777" w:rsidR="0040758C" w:rsidRDefault="0040758C" w:rsidP="00210010">
      <w:pPr>
        <w:spacing w:line="276" w:lineRule="auto"/>
        <w:jc w:val="both"/>
        <w:rPr>
          <w:rFonts w:ascii="Inter 18pt" w:hAnsi="Inter 18pt"/>
        </w:rPr>
      </w:pPr>
    </w:p>
    <w:p w14:paraId="74F79CC2" w14:textId="5AC84DA5" w:rsidR="0040758C" w:rsidRPr="00B50B49" w:rsidRDefault="0040758C" w:rsidP="006634B3">
      <w:pPr>
        <w:rPr>
          <w:rFonts w:ascii="Inter 18pt" w:hAnsi="Inter 18pt"/>
        </w:rPr>
      </w:pPr>
    </w:p>
    <w:sectPr w:rsidR="0040758C" w:rsidRPr="00B50B49" w:rsidSect="00A05E80">
      <w:footerReference w:type="default" r:id="rId17"/>
      <w:headerReference w:type="first" r:id="rId18"/>
      <w:type w:val="continuous"/>
      <w:pgSz w:w="11906" w:h="16838"/>
      <w:pgMar w:top="1418" w:right="1134" w:bottom="1247" w:left="851" w:header="340" w:footer="51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nead O’Connell" w:date="2025-12-17T14:59:00Z" w:initials="SO">
    <w:p w14:paraId="448C8A7E" w14:textId="33958974" w:rsidR="004F6B12" w:rsidRDefault="004F6B12" w:rsidP="004F6B12">
      <w:pPr>
        <w:pStyle w:val="CommentText"/>
      </w:pPr>
      <w:r>
        <w:rPr>
          <w:rStyle w:val="CommentReference"/>
        </w:rPr>
        <w:annotationRef/>
      </w:r>
      <w:r>
        <w:t>Edited this slightly, removed “Teaching kids to behave…”</w:t>
      </w:r>
    </w:p>
  </w:comment>
  <w:comment w:id="1" w:author="Andrea Mason" w:date="2025-12-22T10:22:00Z" w:initials="AM">
    <w:p w14:paraId="38842C79" w14:textId="77777777" w:rsidR="00CD0789" w:rsidRDefault="00CD0789" w:rsidP="00CD0789">
      <w:pPr>
        <w:pStyle w:val="CommentText"/>
      </w:pPr>
      <w:r>
        <w:rPr>
          <w:rStyle w:val="CommentReference"/>
        </w:rPr>
        <w:annotationRef/>
      </w:r>
      <w:r>
        <w:t>NPY communities don’t have an after school care program so the Youth service must fill in this gap. Where a youth service is not offered young people miss out on engagement and support with youth workers and accessing better life opportunities.</w:t>
      </w:r>
    </w:p>
  </w:comment>
  <w:comment w:id="2" w:author="Andrea Mason" w:date="2025-12-22T10:20:00Z" w:initials="AM">
    <w:p w14:paraId="1B4BD755" w14:textId="46D98ABA" w:rsidR="00CD0789" w:rsidRDefault="00CD0789" w:rsidP="00CD0789">
      <w:pPr>
        <w:pStyle w:val="CommentText"/>
      </w:pPr>
      <w:r>
        <w:rPr>
          <w:rStyle w:val="CommentReference"/>
        </w:rPr>
        <w:annotationRef/>
      </w:r>
      <w:r>
        <w:t xml:space="preserve">The Australian Government supports families to find a children’s education and care service near their place of residence. All APY Lands communities have a service situated in their local school. The NT communities have a service (still to check Imanpa) and Suzanne Bryce says only Warburton has one. Warburton is not listed on the Australian Government website for such services, but I will take Suzanne’s advice here. The other Ngaanyatjarra Land communities don’t have a children’s education and care service. WA children are being failed in these early years. Torres Strait Islander Professor Kerry Arabena </w:t>
      </w:r>
      <w:hyperlink r:id="rId1" w:history="1">
        <w:r w:rsidRPr="00962B08">
          <w:rPr>
            <w:rStyle w:val="Hyperlink"/>
          </w:rPr>
          <w:t>Professor Kerry Arabena | vic.gov.au</w:t>
        </w:r>
      </w:hyperlink>
      <w:r>
        <w:t xml:space="preserve">  Protecting Australia’s children the first 1000 days </w:t>
      </w:r>
      <w:hyperlink r:id="rId2" w:history="1">
        <w:r w:rsidRPr="00962B08">
          <w:rPr>
            <w:rStyle w:val="Hyperlink"/>
          </w:rPr>
          <w:t>Bing Videos</w:t>
        </w:r>
      </w:hyperlink>
      <w:r>
        <w:t xml:space="preserve"> </w:t>
      </w:r>
    </w:p>
  </w:comment>
  <w:comment w:id="3" w:author="Andrea Mason" w:date="2025-12-22T10:30:00Z" w:initials="AM">
    <w:p w14:paraId="4E4C8822" w14:textId="77777777" w:rsidR="000F41C9" w:rsidRDefault="000F41C9" w:rsidP="000F41C9">
      <w:pPr>
        <w:pStyle w:val="CommentText"/>
      </w:pPr>
      <w:r>
        <w:rPr>
          <w:rStyle w:val="CommentReference"/>
        </w:rPr>
        <w:annotationRef/>
      </w:r>
      <w:r>
        <w:t>The Disability Royal Commission into Violence, Abuse, Neglect and Exploitation of people with Disabilities also examined Banksia Hill Detention Centre and concerns were raised about young people with disabilities and about the systems in the institution itself.</w:t>
      </w:r>
    </w:p>
    <w:p w14:paraId="690F5B9D" w14:textId="77777777" w:rsidR="000F41C9" w:rsidRDefault="000F41C9" w:rsidP="000F41C9">
      <w:pPr>
        <w:pStyle w:val="CommentText"/>
      </w:pPr>
      <w:hyperlink r:id="rId3" w:history="1">
        <w:r w:rsidRPr="00976DA5">
          <w:rPr>
            <w:rStyle w:val="Hyperlink"/>
          </w:rPr>
          <w:t>https://www.justicereforminitiative.org.au/media_release_royal_commission_reaffirms_urgent_need_for_therapeutic_approach_to_youth_justice_crisis_not_another_government_backstep</w:t>
        </w:r>
      </w:hyperlink>
    </w:p>
    <w:p w14:paraId="0D3A7905" w14:textId="77777777" w:rsidR="000F41C9" w:rsidRDefault="000F41C9" w:rsidP="000F41C9">
      <w:pPr>
        <w:pStyle w:val="CommentText"/>
      </w:pPr>
      <w:r>
        <w:t>And</w:t>
      </w:r>
    </w:p>
    <w:p w14:paraId="00ADB24A" w14:textId="77777777" w:rsidR="000F41C9" w:rsidRDefault="000F41C9" w:rsidP="000F41C9">
      <w:pPr>
        <w:pStyle w:val="CommentText"/>
      </w:pPr>
      <w:hyperlink r:id="rId4" w:history="1">
        <w:r w:rsidRPr="00976DA5">
          <w:rPr>
            <w:rStyle w:val="Hyperlink"/>
          </w:rPr>
          <w:t>https://www.abc.net.au/news/2023-10-01/banksia-hill-features-heavily-in-disability-royal-commission-rep/102918570</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8C8A7E" w15:done="1"/>
  <w15:commentEx w15:paraId="38842C79" w15:done="1"/>
  <w15:commentEx w15:paraId="1B4BD755" w15:done="1"/>
  <w15:commentEx w15:paraId="00ADB2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D4519E" w16cex:dateUtc="2025-12-17T05:29:00Z"/>
  <w16cex:commentExtensible w16cex:durableId="40261737" w16cex:dateUtc="2025-12-22T00:52:00Z"/>
  <w16cex:commentExtensible w16cex:durableId="6F8B8522" w16cex:dateUtc="2025-12-22T00:50:00Z"/>
  <w16cex:commentExtensible w16cex:durableId="389EDEF3" w16cex:dateUtc="2025-12-22T0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8C8A7E" w16cid:durableId="28D4519E"/>
  <w16cid:commentId w16cid:paraId="38842C79" w16cid:durableId="40261737"/>
  <w16cid:commentId w16cid:paraId="1B4BD755" w16cid:durableId="6F8B8522"/>
  <w16cid:commentId w16cid:paraId="00ADB24A" w16cid:durableId="389EDE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9E6B6" w14:textId="77777777" w:rsidR="00C9172A" w:rsidRDefault="00C9172A" w:rsidP="00414D03">
      <w:pPr>
        <w:spacing w:after="0" w:line="240" w:lineRule="auto"/>
      </w:pPr>
      <w:r>
        <w:separator/>
      </w:r>
    </w:p>
  </w:endnote>
  <w:endnote w:type="continuationSeparator" w:id="0">
    <w:p w14:paraId="02B928FC" w14:textId="77777777" w:rsidR="00C9172A" w:rsidRDefault="00C9172A" w:rsidP="00414D03">
      <w:pPr>
        <w:spacing w:after="0" w:line="240" w:lineRule="auto"/>
      </w:pPr>
      <w:r>
        <w:continuationSeparator/>
      </w:r>
    </w:p>
  </w:endnote>
  <w:endnote w:id="1">
    <w:p w14:paraId="1E43A70F" w14:textId="2EB6E32B" w:rsidR="0040758C" w:rsidRPr="002B3C48" w:rsidRDefault="0040758C">
      <w:pPr>
        <w:pStyle w:val="EndnoteText"/>
        <w:rPr>
          <w:lang w:val="en-US"/>
        </w:rPr>
      </w:pPr>
      <w:r>
        <w:rPr>
          <w:rStyle w:val="EndnoteReference"/>
        </w:rPr>
        <w:endnoteRef/>
      </w:r>
      <w:r>
        <w:t xml:space="preserve"> Brennan, Dechlan. “NT blocks UN prison inspectors amid accusation of hiding torture and abuse.” </w:t>
      </w:r>
      <w:r>
        <w:rPr>
          <w:i/>
          <w:iCs/>
        </w:rPr>
        <w:t xml:space="preserve">National Indigenous </w:t>
      </w:r>
      <w:r w:rsidRPr="0040758C">
        <w:rPr>
          <w:i/>
          <w:iCs/>
        </w:rPr>
        <w:t>Times</w:t>
      </w:r>
      <w:r>
        <w:rPr>
          <w:i/>
          <w:iCs/>
        </w:rPr>
        <w:t xml:space="preserve">, </w:t>
      </w:r>
      <w:r>
        <w:t xml:space="preserve">2025, </w:t>
      </w:r>
      <w:hyperlink r:id="rId1" w:history="1">
        <w:r w:rsidR="00A46455" w:rsidRPr="00DC1BC7">
          <w:rPr>
            <w:rStyle w:val="Hyperlink"/>
            <w:i/>
            <w:iCs/>
          </w:rPr>
          <w:t>https</w:t>
        </w:r>
        <w:r w:rsidR="00A46455" w:rsidRPr="00DC1BC7">
          <w:rPr>
            <w:rStyle w:val="Hyperlink"/>
          </w:rPr>
          <w:t>://nit.com.au/09-12-2025/21719/nt-blocks-un-prison-inspectors-amid-accusations-of-hiding-torture-and-abuse</w:t>
        </w:r>
      </w:hyperlink>
      <w:r w:rsidR="00A46455">
        <w:t>.</w:t>
      </w:r>
    </w:p>
  </w:endnote>
  <w:endnote w:id="2">
    <w:p w14:paraId="51D09799" w14:textId="12B0FA58" w:rsidR="0040758C" w:rsidRPr="0040758C" w:rsidRDefault="0040758C">
      <w:pPr>
        <w:pStyle w:val="EndnoteText"/>
        <w:rPr>
          <w:lang w:val="en-US"/>
        </w:rPr>
      </w:pPr>
      <w:r>
        <w:rPr>
          <w:rStyle w:val="EndnoteReference"/>
        </w:rPr>
        <w:endnoteRef/>
      </w:r>
      <w:r>
        <w:t xml:space="preserve"> </w:t>
      </w:r>
      <w:r w:rsidR="00A46455">
        <w:t xml:space="preserve">Torre, Giovanni. “UN Arbitrary detention experts slam Australia’s treatment of Indigenous people and children after being barred from NT and WA prisons.” </w:t>
      </w:r>
      <w:r w:rsidR="00A46455">
        <w:rPr>
          <w:i/>
          <w:iCs/>
        </w:rPr>
        <w:t xml:space="preserve">National Indigenous </w:t>
      </w:r>
      <w:r w:rsidR="00A46455" w:rsidRPr="0040758C">
        <w:rPr>
          <w:i/>
          <w:iCs/>
        </w:rPr>
        <w:t>Times</w:t>
      </w:r>
      <w:r w:rsidR="00A46455">
        <w:rPr>
          <w:i/>
          <w:iCs/>
        </w:rPr>
        <w:t xml:space="preserve">, </w:t>
      </w:r>
      <w:r w:rsidR="00A46455">
        <w:t xml:space="preserve">2025, </w:t>
      </w:r>
      <w:hyperlink r:id="rId2" w:history="1">
        <w:r w:rsidR="00A46455" w:rsidRPr="00DC1BC7">
          <w:rPr>
            <w:rStyle w:val="Hyperlink"/>
          </w:rPr>
          <w:t>https://nit.com.au/13-12-2025/21795/un-arbitrary-detention-experts-slam-australias-treatment-of-indigenous-people-and-children-after-being-barred-from-nt-and-wa-prisons</w:t>
        </w:r>
      </w:hyperlink>
      <w:r w:rsidR="00A46455">
        <w:t xml:space="preserve">. </w:t>
      </w:r>
    </w:p>
  </w:endnote>
  <w:endnote w:id="3">
    <w:p w14:paraId="536CDA30" w14:textId="718D0291" w:rsidR="0040758C" w:rsidRPr="00A46455" w:rsidRDefault="0040758C">
      <w:pPr>
        <w:pStyle w:val="EndnoteText"/>
      </w:pPr>
      <w:r>
        <w:rPr>
          <w:rStyle w:val="EndnoteReference"/>
        </w:rPr>
        <w:endnoteRef/>
      </w:r>
      <w:r>
        <w:t xml:space="preserve"> </w:t>
      </w:r>
      <w:r w:rsidR="00A46455" w:rsidRPr="00A46455">
        <w:t xml:space="preserve">McGlade, Hannah, et al. </w:t>
      </w:r>
      <w:r w:rsidR="00A46455" w:rsidRPr="00A46455">
        <w:rPr>
          <w:i/>
          <w:iCs/>
        </w:rPr>
        <w:t>International Convention on the Elimination of All Forms of Racial Discrimination – Early Warning and Urgent Action submission</w:t>
      </w:r>
      <w:r w:rsidR="00A46455" w:rsidRPr="00A46455">
        <w:t xml:space="preserve">. </w:t>
      </w:r>
      <w:hyperlink r:id="rId3" w:history="1">
        <w:r w:rsidR="007074CE" w:rsidRPr="00DC1BC7">
          <w:rPr>
            <w:rStyle w:val="Hyperlink"/>
          </w:rPr>
          <w:t>www.hrlc.org.au/app/uploads/2025/04/United-Nations-CERD-complaint_youth-justice-in-Australia.pdf</w:t>
        </w:r>
      </w:hyperlink>
      <w:r w:rsidR="00A46455" w:rsidRPr="00A46455">
        <w:t>.</w:t>
      </w:r>
    </w:p>
  </w:endnote>
  <w:endnote w:id="4">
    <w:p w14:paraId="2D98B698" w14:textId="00E6C98A" w:rsidR="007A2F23" w:rsidRPr="007074CE" w:rsidRDefault="007A2F23" w:rsidP="007A2F23">
      <w:pPr>
        <w:pStyle w:val="EndnoteText"/>
      </w:pPr>
      <w:r>
        <w:rPr>
          <w:rStyle w:val="EndnoteReference"/>
        </w:rPr>
        <w:endnoteRef/>
      </w:r>
      <w:r>
        <w:t xml:space="preserve"> </w:t>
      </w:r>
      <w:r>
        <w:t>Arabena, Kerry. “</w:t>
      </w:r>
      <w:r w:rsidRPr="007A2F23">
        <w:rPr>
          <w:i/>
          <w:iCs/>
        </w:rPr>
        <w:t xml:space="preserve">First 1000 Days @ EAGxAustralia, </w:t>
      </w:r>
      <w:r>
        <w:rPr>
          <w:i/>
          <w:iCs/>
        </w:rPr>
        <w:t xml:space="preserve">Effective Altruism Australia </w:t>
      </w:r>
      <w:r w:rsidRPr="007A2F23">
        <w:rPr>
          <w:i/>
          <w:iCs/>
        </w:rPr>
        <w:t>2016.</w:t>
      </w:r>
      <w:r>
        <w:t xml:space="preserve"> </w:t>
      </w:r>
      <w:hyperlink r:id="rId4" w:history="1">
        <w:r w:rsidRPr="007A2F23">
          <w:rPr>
            <w:rStyle w:val="Hyperlink"/>
          </w:rPr>
          <w:t>https://Kerry+Arabena+first+1000+days</w:t>
        </w:r>
      </w:hyperlink>
    </w:p>
  </w:endnote>
  <w:endnote w:id="5">
    <w:p w14:paraId="0C52ADFC" w14:textId="18BD7C10" w:rsidR="0040758C" w:rsidRPr="007074CE" w:rsidRDefault="0040758C" w:rsidP="008C710B">
      <w:pPr>
        <w:pStyle w:val="EndnoteText"/>
      </w:pPr>
      <w:r>
        <w:rPr>
          <w:rStyle w:val="EndnoteReference"/>
        </w:rPr>
        <w:endnoteRef/>
      </w:r>
      <w:r>
        <w:t xml:space="preserve"> </w:t>
      </w:r>
      <w:r w:rsidR="007074CE">
        <w:t xml:space="preserve">O’Connell, Ronan. “Cleveland Dodd coronial inquest findings call for Unit 18 to be shut down as a ‘matter of urgency’. </w:t>
      </w:r>
      <w:r w:rsidR="007074CE">
        <w:rPr>
          <w:i/>
          <w:iCs/>
        </w:rPr>
        <w:t xml:space="preserve">National Indigenous </w:t>
      </w:r>
      <w:r w:rsidR="007074CE" w:rsidRPr="0040758C">
        <w:rPr>
          <w:i/>
          <w:iCs/>
        </w:rPr>
        <w:t>Times</w:t>
      </w:r>
      <w:r w:rsidR="007074CE">
        <w:rPr>
          <w:i/>
          <w:iCs/>
        </w:rPr>
        <w:t xml:space="preserve">, </w:t>
      </w:r>
      <w:r w:rsidR="007074CE">
        <w:t xml:space="preserve">2025, </w:t>
      </w:r>
      <w:hyperlink r:id="rId5" w:history="1">
        <w:r w:rsidR="007074CE" w:rsidRPr="00DC1BC7">
          <w:rPr>
            <w:rStyle w:val="Hyperlink"/>
          </w:rPr>
          <w:t>https://nit.com.au/08-12-2025/21686/cleveland-dodd-coronial-inquest-calls-for-unit-18-to-be-shut-down-findings</w:t>
        </w:r>
      </w:hyperlink>
      <w:r w:rsidR="007074CE">
        <w:t xml:space="preserve">. </w:t>
      </w:r>
    </w:p>
  </w:endnote>
  <w:endnote w:id="6">
    <w:p w14:paraId="412986AE" w14:textId="50000D4F" w:rsidR="0060225A" w:rsidRPr="0060225A" w:rsidRDefault="0040758C" w:rsidP="008C710B">
      <w:pPr>
        <w:pStyle w:val="EndnoteText"/>
      </w:pPr>
      <w:r>
        <w:rPr>
          <w:rStyle w:val="EndnoteReference"/>
        </w:rPr>
        <w:endnoteRef/>
      </w:r>
      <w:r>
        <w:t xml:space="preserve"> </w:t>
      </w:r>
      <w:r w:rsidR="0060225A" w:rsidRPr="0060225A">
        <w:t xml:space="preserve">Commonwealth of Australia. </w:t>
      </w:r>
      <w:r w:rsidR="0060225A" w:rsidRPr="0060225A">
        <w:rPr>
          <w:i/>
          <w:iCs/>
        </w:rPr>
        <w:t>Royal Commission</w:t>
      </w:r>
      <w:r w:rsidR="0060225A">
        <w:rPr>
          <w:i/>
          <w:iCs/>
        </w:rPr>
        <w:t xml:space="preserve"> into </w:t>
      </w:r>
      <w:r w:rsidR="0060225A" w:rsidRPr="0060225A">
        <w:rPr>
          <w:i/>
          <w:iCs/>
        </w:rPr>
        <w:t>the Protection and Detention of Children in the Northern Territory</w:t>
      </w:r>
      <w:r w:rsidR="0060225A" w:rsidRPr="0060225A">
        <w:t xml:space="preserve">. 2020, </w:t>
      </w:r>
      <w:hyperlink r:id="rId6" w:history="1">
        <w:r w:rsidR="0060225A" w:rsidRPr="0060225A">
          <w:rPr>
            <w:rStyle w:val="Hyperlink"/>
          </w:rPr>
          <w:t>www.royalcommission.gov.au/system/files/2020-09/report-overview.pdf</w:t>
        </w:r>
      </w:hyperlink>
      <w:r w:rsidR="0060225A" w:rsidRPr="0060225A">
        <w:t>.</w:t>
      </w:r>
    </w:p>
  </w:endnote>
  <w:endnote w:id="7">
    <w:p w14:paraId="44B55C15" w14:textId="2786FB86" w:rsidR="0040758C" w:rsidRPr="00167F71" w:rsidRDefault="0040758C" w:rsidP="008C710B">
      <w:pPr>
        <w:pStyle w:val="EndnoteText"/>
        <w:rPr>
          <w:lang w:val="en-US"/>
        </w:rPr>
      </w:pPr>
      <w:r>
        <w:rPr>
          <w:rStyle w:val="EndnoteReference"/>
        </w:rPr>
        <w:endnoteRef/>
      </w:r>
      <w:r>
        <w:t xml:space="preserve"> </w:t>
      </w:r>
      <w:r w:rsidR="0060225A">
        <w:t xml:space="preserve">Garrick, Matt., Hislop, Jack. “Nearly 400 Indigenous children and teens held in NT police watch houses over six-month period.” </w:t>
      </w:r>
      <w:r w:rsidR="0060225A">
        <w:rPr>
          <w:i/>
          <w:iCs/>
        </w:rPr>
        <w:t xml:space="preserve">Australian Broadcasting Association, </w:t>
      </w:r>
      <w:r w:rsidR="0060225A" w:rsidRPr="0060225A">
        <w:t>2025,</w:t>
      </w:r>
      <w:r w:rsidR="0060225A">
        <w:rPr>
          <w:i/>
          <w:iCs/>
        </w:rPr>
        <w:t xml:space="preserve"> </w:t>
      </w:r>
      <w:hyperlink r:id="rId7" w:history="1">
        <w:r w:rsidR="0060225A" w:rsidRPr="00DC1BC7">
          <w:rPr>
            <w:rStyle w:val="Hyperlink"/>
          </w:rPr>
          <w:t>https://www.abc.net.au/news/2025-07-28/nt-indigenous-children-youths-watch-houses-data-investigation/105573004</w:t>
        </w:r>
      </w:hyperlink>
      <w:r w:rsidR="0060225A">
        <w:t xml:space="preserve">. </w:t>
      </w:r>
    </w:p>
  </w:endnote>
  <w:endnote w:id="8">
    <w:p w14:paraId="0B1A1773" w14:textId="5F1329A5" w:rsidR="0040758C" w:rsidRPr="00167F71" w:rsidRDefault="0040758C" w:rsidP="0098679E">
      <w:pPr>
        <w:pStyle w:val="EndnoteText"/>
        <w:rPr>
          <w:lang w:val="en-US"/>
        </w:rPr>
      </w:pPr>
      <w:r>
        <w:rPr>
          <w:rStyle w:val="EndnoteReference"/>
        </w:rPr>
        <w:endnoteRef/>
      </w:r>
      <w:r>
        <w:t xml:space="preserve"> </w:t>
      </w:r>
      <w:r w:rsidR="0060225A">
        <w:t xml:space="preserve">Brennan, Dechlan. “Ombudsman find inmates in ‘inhumane’ NT watch houses need to be removes as matter of urgency.” </w:t>
      </w:r>
      <w:r w:rsidR="0060225A">
        <w:rPr>
          <w:i/>
          <w:iCs/>
        </w:rPr>
        <w:t xml:space="preserve">National Indigenous </w:t>
      </w:r>
      <w:r w:rsidR="0060225A" w:rsidRPr="0040758C">
        <w:rPr>
          <w:i/>
          <w:iCs/>
        </w:rPr>
        <w:t>Times</w:t>
      </w:r>
      <w:r w:rsidR="0060225A">
        <w:rPr>
          <w:i/>
          <w:iCs/>
        </w:rPr>
        <w:t xml:space="preserve">, </w:t>
      </w:r>
      <w:r w:rsidR="0060225A">
        <w:t xml:space="preserve">2025, </w:t>
      </w:r>
      <w:hyperlink r:id="rId8" w:history="1">
        <w:r w:rsidR="0060225A" w:rsidRPr="00DC1BC7">
          <w:rPr>
            <w:rStyle w:val="Hyperlink"/>
          </w:rPr>
          <w:t>https://nit.com.au/01-12-2025/21563/ombudsman-finds-inmates-in-inhumane-nt-watch-houses-need-to-be-removed-as-a-matter-of-urgency</w:t>
        </w:r>
      </w:hyperlink>
      <w:r w:rsidR="0060225A">
        <w:t xml:space="preserve">. </w:t>
      </w:r>
    </w:p>
  </w:endnote>
  <w:endnote w:id="9">
    <w:p w14:paraId="0A63C182" w14:textId="77CB1F03" w:rsidR="0040758C" w:rsidRPr="00861325" w:rsidRDefault="0040758C" w:rsidP="009D4DCC">
      <w:pPr>
        <w:pStyle w:val="EndnoteText"/>
      </w:pPr>
      <w:r>
        <w:rPr>
          <w:rStyle w:val="EndnoteReference"/>
        </w:rPr>
        <w:endnoteRef/>
      </w:r>
      <w:r>
        <w:t xml:space="preserve"> </w:t>
      </w:r>
      <w:r w:rsidR="00861325" w:rsidRPr="00861325">
        <w:t xml:space="preserve">“Youth Detention Census.” </w:t>
      </w:r>
      <w:r w:rsidR="00861325" w:rsidRPr="001774F3">
        <w:t>Department of Corrections</w:t>
      </w:r>
      <w:r w:rsidR="00861325" w:rsidRPr="00861325">
        <w:t xml:space="preserve">, 2025, </w:t>
      </w:r>
      <w:hyperlink r:id="rId9" w:history="1">
        <w:r w:rsidR="00861325" w:rsidRPr="00DC1BC7">
          <w:rPr>
            <w:rStyle w:val="Hyperlink"/>
          </w:rPr>
          <w:t>https://corrections.nt.gov.au/youth-justice/youth-detention-census</w:t>
        </w:r>
      </w:hyperlink>
      <w:r w:rsidR="00861325" w:rsidRPr="00861325">
        <w:t>.</w:t>
      </w:r>
    </w:p>
  </w:endnote>
  <w:endnote w:id="10">
    <w:p w14:paraId="5C6A2CE6" w14:textId="7EF1A402" w:rsidR="0040758C" w:rsidRPr="001774F3" w:rsidRDefault="0040758C">
      <w:pPr>
        <w:pStyle w:val="EndnoteText"/>
      </w:pPr>
      <w:r>
        <w:rPr>
          <w:rStyle w:val="EndnoteReference"/>
        </w:rPr>
        <w:endnoteRef/>
      </w:r>
      <w:r>
        <w:t xml:space="preserve"> </w:t>
      </w:r>
      <w:r w:rsidR="001774F3" w:rsidRPr="001774F3">
        <w:t>“Youth Justice in Australia 2023-24.”</w:t>
      </w:r>
      <w:r w:rsidR="001774F3">
        <w:t xml:space="preserve"> </w:t>
      </w:r>
      <w:r w:rsidR="001774F3" w:rsidRPr="001774F3">
        <w:t xml:space="preserve">Australian Institute of Health and Welfare, 2025, </w:t>
      </w:r>
      <w:hyperlink r:id="rId10" w:history="1">
        <w:r w:rsidR="001774F3" w:rsidRPr="00DC1BC7">
          <w:rPr>
            <w:rStyle w:val="Hyperlink"/>
          </w:rPr>
          <w:t>www.aihw.gov.au/reports/youth-justice/youth-justice-in-australia-2023-24/contents/first-nations-young-people-under-supervision/youth-justice-supervision</w:t>
        </w:r>
      </w:hyperlink>
      <w:r w:rsidR="001774F3" w:rsidRPr="001774F3">
        <w:t>.</w:t>
      </w:r>
    </w:p>
  </w:endnote>
  <w:endnote w:id="11">
    <w:p w14:paraId="1018613D" w14:textId="398D7BAD" w:rsidR="0040758C" w:rsidRPr="00E21368" w:rsidRDefault="0040758C" w:rsidP="00236C8F">
      <w:pPr>
        <w:pStyle w:val="EndnoteText"/>
      </w:pPr>
      <w:r>
        <w:rPr>
          <w:rStyle w:val="EndnoteReference"/>
        </w:rPr>
        <w:endnoteRef/>
      </w:r>
      <w:r>
        <w:t xml:space="preserve"> </w:t>
      </w:r>
      <w:r w:rsidR="00E21368" w:rsidRPr="00E21368">
        <w:rPr>
          <w:i/>
          <w:iCs/>
        </w:rPr>
        <w:t xml:space="preserve">Unfinished Business – Royal Commission </w:t>
      </w:r>
      <w:r w:rsidR="00E21368">
        <w:rPr>
          <w:i/>
          <w:iCs/>
        </w:rPr>
        <w:t xml:space="preserve">into </w:t>
      </w:r>
      <w:r w:rsidR="00E21368" w:rsidRPr="00E21368">
        <w:rPr>
          <w:i/>
          <w:iCs/>
        </w:rPr>
        <w:t>Aboriginal Deaths in Custody</w:t>
      </w:r>
      <w:r w:rsidR="00E21368" w:rsidRPr="00E21368">
        <w:t xml:space="preserve">. Aboriginal Legal Rights Movement, 2025, </w:t>
      </w:r>
      <w:hyperlink r:id="rId11" w:history="1">
        <w:r w:rsidR="00E21368" w:rsidRPr="00DC1BC7">
          <w:rPr>
            <w:rStyle w:val="Hyperlink"/>
          </w:rPr>
          <w:t>www.alrm.org.au/wp-content/uploads/2025/07/ALRM-Unfinished-Business-RCIADIC-FINAL-17.7.25.pdf</w:t>
        </w:r>
      </w:hyperlink>
      <w:r w:rsidR="00E21368" w:rsidRPr="00E21368">
        <w:t>.</w:t>
      </w:r>
    </w:p>
  </w:endnote>
  <w:endnote w:id="12">
    <w:p w14:paraId="29B656DC" w14:textId="4B62AB7B" w:rsidR="0040758C" w:rsidRPr="00DF7124" w:rsidRDefault="0040758C" w:rsidP="00611B38">
      <w:pPr>
        <w:pStyle w:val="EndnoteText"/>
      </w:pPr>
      <w:r>
        <w:rPr>
          <w:rStyle w:val="EndnoteReference"/>
        </w:rPr>
        <w:endnoteRef/>
      </w:r>
      <w:r>
        <w:t xml:space="preserve"> </w:t>
      </w:r>
      <w:r w:rsidR="00DF7124" w:rsidRPr="00DF7124">
        <w:rPr>
          <w:i/>
          <w:iCs/>
        </w:rPr>
        <w:t>Inspection of Banksia Hill Detention Centre and Unit 18 at Casuarina Prison (Part One)</w:t>
      </w:r>
      <w:r w:rsidR="00DF7124" w:rsidRPr="00DF7124">
        <w:t xml:space="preserve">. 148, Office of the Inspector of Custodial Services, 2025, </w:t>
      </w:r>
      <w:hyperlink r:id="rId12" w:history="1">
        <w:r w:rsidR="00DF7124" w:rsidRPr="00DC1BC7">
          <w:rPr>
            <w:rStyle w:val="Hyperlink"/>
          </w:rPr>
          <w:t>www.oics.wa.gov.au/wp-content/uploads/2023/05/00.2-Clean-Copy-Inspection-Report-148-Banksia-Hill-Detention-Centre-and-Unit-18-at-Casuarina-Prison.pdf</w:t>
        </w:r>
      </w:hyperlink>
      <w:r w:rsidR="00DF7124" w:rsidRPr="00DF7124">
        <w:t>.</w:t>
      </w:r>
    </w:p>
  </w:endnote>
  <w:endnote w:id="13">
    <w:p w14:paraId="710D9E0A" w14:textId="513CA16E" w:rsidR="0040758C" w:rsidRPr="003D7D00" w:rsidRDefault="0040758C">
      <w:pPr>
        <w:pStyle w:val="EndnoteText"/>
        <w:rPr>
          <w:lang w:val="en-US"/>
        </w:rPr>
      </w:pPr>
      <w:r w:rsidRPr="003D7D00">
        <w:rPr>
          <w:rStyle w:val="EndnoteReference"/>
        </w:rPr>
        <w:endnoteRef/>
      </w:r>
      <w:r w:rsidRPr="003D7D00">
        <w:t xml:space="preserve"> </w:t>
      </w:r>
      <w:r w:rsidR="00DF7124">
        <w:t xml:space="preserve">Baldy, Eileen., Cunneen, Chris. “Locking up kids damages their mental health and leads to more disadvantage. Is this what we want?” </w:t>
      </w:r>
      <w:r w:rsidR="00DF7124">
        <w:rPr>
          <w:i/>
          <w:iCs/>
        </w:rPr>
        <w:t xml:space="preserve">University of New South Wales, 2019, </w:t>
      </w:r>
      <w:hyperlink r:id="rId13" w:history="1">
        <w:r w:rsidR="00DF7124" w:rsidRPr="00DC1BC7">
          <w:rPr>
            <w:rStyle w:val="Hyperlink"/>
          </w:rPr>
          <w:t>https://www.unsw.edu.au/newsroom/news/2019/06/locking-kids-damages-their-mental-health-and-leads-more-disadvantage</w:t>
        </w:r>
      </w:hyperlink>
      <w:r w:rsidR="00DF7124">
        <w:t xml:space="preserve">. </w:t>
      </w:r>
    </w:p>
  </w:endnote>
  <w:endnote w:id="14">
    <w:p w14:paraId="07863A3A" w14:textId="33F2B581" w:rsidR="0040758C" w:rsidRPr="003D7D00" w:rsidRDefault="0040758C" w:rsidP="00E86540">
      <w:pPr>
        <w:pStyle w:val="EndnoteText"/>
        <w:rPr>
          <w:lang w:val="en-US"/>
        </w:rPr>
      </w:pPr>
      <w:r w:rsidRPr="003D7D00">
        <w:rPr>
          <w:rStyle w:val="EndnoteReference"/>
        </w:rPr>
        <w:endnoteRef/>
      </w:r>
      <w:r w:rsidRPr="003D7D00">
        <w:t xml:space="preserve"> </w:t>
      </w:r>
      <w:r w:rsidR="00DF7124">
        <w:t xml:space="preserve">Torre, Giovanni. “Leaked emails expose mental health crisis in youth prison, WA Law Society slams “unlawful” treatment of detainees. </w:t>
      </w:r>
      <w:r w:rsidR="00DF7124">
        <w:rPr>
          <w:i/>
          <w:iCs/>
        </w:rPr>
        <w:t xml:space="preserve">National Indigenous </w:t>
      </w:r>
      <w:r w:rsidR="00DF7124" w:rsidRPr="0040758C">
        <w:rPr>
          <w:i/>
          <w:iCs/>
        </w:rPr>
        <w:t>Times</w:t>
      </w:r>
      <w:r w:rsidR="00DF7124">
        <w:rPr>
          <w:i/>
          <w:iCs/>
        </w:rPr>
        <w:t xml:space="preserve">, </w:t>
      </w:r>
      <w:r w:rsidR="00DF7124">
        <w:t xml:space="preserve">2023, </w:t>
      </w:r>
      <w:hyperlink r:id="rId14" w:history="1">
        <w:r w:rsidR="00DF7124" w:rsidRPr="00DC1BC7">
          <w:rPr>
            <w:rStyle w:val="Hyperlink"/>
          </w:rPr>
          <w:t>https://nit.com.au/02-05-2023/5796/leaked-emails-expose-mental-health-crisis-WA</w:t>
        </w:r>
      </w:hyperlink>
      <w:r w:rsidR="00DF7124">
        <w:t xml:space="preserve">. </w:t>
      </w:r>
    </w:p>
  </w:endnote>
  <w:endnote w:id="15">
    <w:p w14:paraId="1C626F24" w14:textId="1C8901B5" w:rsidR="0040758C" w:rsidRPr="003D7D00" w:rsidRDefault="0040758C" w:rsidP="005D1DDE">
      <w:pPr>
        <w:pStyle w:val="EndnoteText"/>
        <w:rPr>
          <w:lang w:val="en-US"/>
        </w:rPr>
      </w:pPr>
      <w:r w:rsidRPr="003D7D00">
        <w:rPr>
          <w:rStyle w:val="EndnoteReference"/>
        </w:rPr>
        <w:endnoteRef/>
      </w:r>
      <w:r w:rsidRPr="003D7D00">
        <w:t xml:space="preserve"> </w:t>
      </w:r>
      <w:r w:rsidR="00DF7124" w:rsidRPr="00DF7124">
        <w:t>Bower, Carol et al. “Fetal alcohol spectrum disorder and youth justice: a prevalence study among young people sentenced to detention in Western Australia.” </w:t>
      </w:r>
      <w:r w:rsidR="00DF7124" w:rsidRPr="00DF7124">
        <w:rPr>
          <w:i/>
          <w:iCs/>
        </w:rPr>
        <w:t>BMJ open</w:t>
      </w:r>
      <w:r w:rsidR="00DF7124" w:rsidRPr="00DF7124">
        <w:t> vol. 8,2 e019605. 13 Feb. 2018, doi:10.1136/bmjopen-2017-019605</w:t>
      </w:r>
      <w:r w:rsidR="00DF7124">
        <w:t xml:space="preserve"> </w:t>
      </w:r>
    </w:p>
  </w:endnote>
  <w:endnote w:id="16">
    <w:p w14:paraId="30FCA2F9" w14:textId="79012351" w:rsidR="00E971FA" w:rsidRPr="00FD34D9" w:rsidRDefault="00E971FA" w:rsidP="00E971FA">
      <w:pPr>
        <w:pStyle w:val="EndnoteText"/>
        <w:rPr>
          <w:rFonts w:cstheme="minorHAnsi"/>
        </w:rPr>
      </w:pPr>
      <w:r w:rsidRPr="003D7D00">
        <w:rPr>
          <w:rStyle w:val="EndnoteReference"/>
        </w:rPr>
        <w:endnoteRef/>
      </w:r>
      <w:r w:rsidRPr="003D7D00">
        <w:t xml:space="preserve"> </w:t>
      </w:r>
      <w:r w:rsidR="006C5117" w:rsidRPr="006C5117">
        <w:rPr>
          <w:rFonts w:eastAsia="Calibri" w:cstheme="minorHAnsi"/>
          <w:lang w:val="en-US"/>
        </w:rPr>
        <w:t>“Royal Commission rea</w:t>
      </w:r>
      <w:r w:rsidR="006C5117">
        <w:rPr>
          <w:rFonts w:eastAsia="Calibri" w:cstheme="minorHAnsi"/>
          <w:lang w:val="en-US"/>
        </w:rPr>
        <w:t>ff</w:t>
      </w:r>
      <w:r w:rsidR="006C5117" w:rsidRPr="006C5117">
        <w:rPr>
          <w:rFonts w:eastAsia="Calibri" w:cstheme="minorHAnsi"/>
          <w:lang w:val="en-US"/>
        </w:rPr>
        <w:t>irms urgent need for therapeutic approach to youth justice crisis- not another Government backstep”. Justice Reform Initiative, 2023</w:t>
      </w:r>
      <w:r w:rsidR="006C5117">
        <w:rPr>
          <w:rFonts w:eastAsia="Calibri" w:cstheme="minorHAnsi"/>
          <w:lang w:val="en-US"/>
        </w:rPr>
        <w:t xml:space="preserve">, </w:t>
      </w:r>
      <w:hyperlink r:id="rId15" w:history="1">
        <w:r w:rsidR="006C5117" w:rsidRPr="00724E4A">
          <w:rPr>
            <w:rStyle w:val="Hyperlink"/>
            <w:rFonts w:eastAsia="Calibri" w:cstheme="minorHAnsi"/>
            <w:lang w:val="en-US"/>
          </w:rPr>
          <w:t>https://www.justicereforminitiative.org.au/media_release_royal_commission_reaffirms_urgent_need_for_therapeutic_approach_to_youth_justice_crisis_not_another_government_backstep</w:t>
        </w:r>
      </w:hyperlink>
      <w:r w:rsidR="006C5117" w:rsidRPr="006C5117">
        <w:rPr>
          <w:rFonts w:eastAsia="Calibri" w:cstheme="minorHAnsi"/>
          <w:lang w:val="en-US"/>
        </w:rPr>
        <w:t xml:space="preserve"> </w:t>
      </w:r>
    </w:p>
  </w:endnote>
  <w:endnote w:id="17">
    <w:p w14:paraId="74E25730" w14:textId="71BDD0C6" w:rsidR="0040758C" w:rsidRPr="003D7D00" w:rsidRDefault="0040758C" w:rsidP="00F0751F">
      <w:pPr>
        <w:pStyle w:val="EndnoteText"/>
        <w:rPr>
          <w:lang w:val="en-US"/>
        </w:rPr>
      </w:pPr>
      <w:r w:rsidRPr="003D7D00">
        <w:rPr>
          <w:rStyle w:val="EndnoteReference"/>
        </w:rPr>
        <w:endnoteRef/>
      </w:r>
      <w:r w:rsidRPr="003D7D00">
        <w:t xml:space="preserve"> </w:t>
      </w:r>
      <w:r w:rsidR="000F4258" w:rsidRPr="000F4258">
        <w:t xml:space="preserve">Gee, Graham, et al. “Aboriginal and Torres Strait Islander Social and Emotional Wellbeing.” </w:t>
      </w:r>
      <w:r w:rsidR="000F4258" w:rsidRPr="000F4258">
        <w:rPr>
          <w:i/>
          <w:iCs/>
        </w:rPr>
        <w:t>Working Together: Aboriginal and Torres Strait Islander Mental Health and Wellbeing Principles and Practice</w:t>
      </w:r>
      <w:r w:rsidR="000F4258" w:rsidRPr="000F4258">
        <w:t xml:space="preserve">, edited by Pat Dudgeon, Helen Milroy, and Roz Walker, 2nd ed., Commonwealth Government of Australia, 2014, pp. 55–58, </w:t>
      </w:r>
      <w:hyperlink r:id="rId16" w:history="1">
        <w:r w:rsidR="000F4258" w:rsidRPr="00DC1BC7">
          <w:rPr>
            <w:rStyle w:val="Hyperlink"/>
          </w:rPr>
          <w:t>www.telethonkids.org.au/globalassets/media/documents/aboriginal-health/working-together-second-edition/wt-part-1-chapt-4-final.pdf</w:t>
        </w:r>
      </w:hyperlink>
      <w:r w:rsidR="000F4258" w:rsidRPr="000F4258">
        <w:t>.</w:t>
      </w:r>
      <w:r w:rsidR="000F4258">
        <w:t xml:space="preserve"> </w:t>
      </w:r>
    </w:p>
  </w:endnote>
  <w:endnote w:id="18">
    <w:p w14:paraId="7659A4B9" w14:textId="7268C36A" w:rsidR="0040758C" w:rsidRPr="003D7D00" w:rsidRDefault="0040758C">
      <w:pPr>
        <w:pStyle w:val="EndnoteText"/>
        <w:rPr>
          <w:lang w:val="en-US"/>
        </w:rPr>
      </w:pPr>
      <w:r w:rsidRPr="003D7D00">
        <w:rPr>
          <w:rStyle w:val="EndnoteReference"/>
        </w:rPr>
        <w:endnoteRef/>
      </w:r>
      <w:r w:rsidR="000F4258">
        <w:t xml:space="preserve"> J</w:t>
      </w:r>
      <w:r w:rsidR="000F4258" w:rsidRPr="000F4258">
        <w:t xml:space="preserve">ustice Reform Initiative. </w:t>
      </w:r>
      <w:r w:rsidR="000F4258" w:rsidRPr="000F4258">
        <w:rPr>
          <w:i/>
          <w:iCs/>
        </w:rPr>
        <w:t>“Imprisonment Is Failing Children and Communities: New Data Shows 85% of Kids Released from Detention Return Within a Year.”</w:t>
      </w:r>
      <w:r w:rsidR="000F4258" w:rsidRPr="000F4258">
        <w:t xml:space="preserve"> Justice Reform Initiative, 2025,</w:t>
      </w:r>
      <w:r w:rsidR="000F4258">
        <w:t xml:space="preserve"> </w:t>
      </w:r>
      <w:hyperlink r:id="rId17" w:history="1">
        <w:r w:rsidR="003D63E7" w:rsidRPr="00DC1BC7">
          <w:rPr>
            <w:rStyle w:val="Hyperlink"/>
          </w:rPr>
          <w:t>https://www.justicereforminitiative.org.au/media_release_imprisonment_is_failing_children_and_communities_new_data_shows_85_of_kids_released_from_detention_return_within_a_year</w:t>
        </w:r>
      </w:hyperlink>
    </w:p>
  </w:endnote>
  <w:endnote w:id="19">
    <w:p w14:paraId="27124436" w14:textId="4C03EB72" w:rsidR="0040758C" w:rsidRPr="003D7D00" w:rsidRDefault="0040758C">
      <w:pPr>
        <w:pStyle w:val="EndnoteText"/>
        <w:rPr>
          <w:lang w:val="en-US"/>
        </w:rPr>
      </w:pPr>
      <w:r w:rsidRPr="003D7D00">
        <w:rPr>
          <w:rStyle w:val="EndnoteReference"/>
        </w:rPr>
        <w:endnoteRef/>
      </w:r>
      <w:r w:rsidRPr="003D7D00">
        <w:t xml:space="preserve"> </w:t>
      </w:r>
      <w:r w:rsidR="000F4258" w:rsidRPr="000F4258">
        <w:t xml:space="preserve">Brennan, Dechlan. “Children in Detention Being Taken from Alice Springs to Darwin without Families Knowing, Parliament Told.” </w:t>
      </w:r>
      <w:r w:rsidR="000F4258" w:rsidRPr="000F4258">
        <w:rPr>
          <w:i/>
          <w:iCs/>
        </w:rPr>
        <w:t>National Indigenous Times</w:t>
      </w:r>
      <w:r w:rsidR="000F4258" w:rsidRPr="000F4258">
        <w:t xml:space="preserve">, 2025, </w:t>
      </w:r>
      <w:hyperlink r:id="rId18" w:history="1">
        <w:r w:rsidR="000F4258" w:rsidRPr="00DC1BC7">
          <w:rPr>
            <w:rStyle w:val="Hyperlink"/>
          </w:rPr>
          <w:t>https://nit.com.au/29-11-2025/21554/children-in-detention-being-taken-from-alice-springs-to-darwin-with-families-knowing-parliament-hears</w:t>
        </w:r>
      </w:hyperlink>
      <w:r w:rsidR="000F4258">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Inter 18pt">
    <w:altName w:val="Calibri"/>
    <w:charset w:val="00"/>
    <w:family w:val="auto"/>
    <w:pitch w:val="variable"/>
    <w:sig w:usb0="E00002FF" w:usb1="1200A1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248F" w14:textId="77777777" w:rsidR="001D0543" w:rsidRDefault="004E1CAC">
    <w:pPr>
      <w:pStyle w:val="Footer"/>
    </w:pPr>
    <w:r>
      <w:rPr>
        <w:noProof/>
        <w:lang w:eastAsia="en-AU"/>
      </w:rPr>
      <w:drawing>
        <wp:anchor distT="0" distB="0" distL="114300" distR="114300" simplePos="0" relativeHeight="251664384" behindDoc="0" locked="0" layoutInCell="1" allowOverlap="1" wp14:anchorId="13AF90F1" wp14:editId="312BA956">
          <wp:simplePos x="0" y="0"/>
          <wp:positionH relativeFrom="margin">
            <wp:posOffset>-605790</wp:posOffset>
          </wp:positionH>
          <wp:positionV relativeFrom="paragraph">
            <wp:posOffset>-334010</wp:posOffset>
          </wp:positionV>
          <wp:extent cx="7644765" cy="810895"/>
          <wp:effectExtent l="0" t="0" r="0" b="0"/>
          <wp:wrapNone/>
          <wp:docPr id="560062026" name="Picture 5600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8108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3C0EB" w14:textId="77777777" w:rsidR="00C9172A" w:rsidRDefault="00C9172A" w:rsidP="00414D03">
      <w:pPr>
        <w:spacing w:after="0" w:line="240" w:lineRule="auto"/>
      </w:pPr>
      <w:r>
        <w:separator/>
      </w:r>
    </w:p>
  </w:footnote>
  <w:footnote w:type="continuationSeparator" w:id="0">
    <w:p w14:paraId="73440508" w14:textId="77777777" w:rsidR="00C9172A" w:rsidRDefault="00C9172A" w:rsidP="00414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F2A8C" w14:textId="19302709" w:rsidR="0044530D" w:rsidRDefault="00D76350">
    <w:pPr>
      <w:pStyle w:val="Header"/>
    </w:pPr>
    <w:r>
      <w:rPr>
        <w:noProof/>
        <w:lang w:eastAsia="en-AU"/>
      </w:rPr>
      <w:drawing>
        <wp:anchor distT="0" distB="0" distL="114300" distR="114300" simplePos="0" relativeHeight="251666432" behindDoc="0" locked="0" layoutInCell="1" allowOverlap="1" wp14:anchorId="2DB36CDE" wp14:editId="654BF784">
          <wp:simplePos x="0" y="0"/>
          <wp:positionH relativeFrom="column">
            <wp:posOffset>-323850</wp:posOffset>
          </wp:positionH>
          <wp:positionV relativeFrom="paragraph">
            <wp:posOffset>94615</wp:posOffset>
          </wp:positionV>
          <wp:extent cx="1367790" cy="10224770"/>
          <wp:effectExtent l="0" t="0" r="3810" b="5080"/>
          <wp:wrapSquare wrapText="bothSides"/>
          <wp:docPr id="1320283173" name="Picture 1320283173" descr="A red circular object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circular object with line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790" cy="10224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C3B"/>
    <w:multiLevelType w:val="hybridMultilevel"/>
    <w:tmpl w:val="ACDE6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04D5"/>
    <w:multiLevelType w:val="hybridMultilevel"/>
    <w:tmpl w:val="3D06A0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C71F3"/>
    <w:multiLevelType w:val="hybridMultilevel"/>
    <w:tmpl w:val="0C741482"/>
    <w:lvl w:ilvl="0" w:tplc="CC66E9C6">
      <w:numFmt w:val="bullet"/>
      <w:lvlText w:val="-"/>
      <w:lvlJc w:val="left"/>
      <w:pPr>
        <w:ind w:left="720" w:hanging="360"/>
      </w:pPr>
      <w:rPr>
        <w:rFonts w:ascii="Century Gothic" w:eastAsiaTheme="minorHAnsi" w:hAnsi="Century Gothic"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76831"/>
    <w:multiLevelType w:val="hybridMultilevel"/>
    <w:tmpl w:val="AAD2EB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610BC"/>
    <w:multiLevelType w:val="multilevel"/>
    <w:tmpl w:val="C5D863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1F1DF4"/>
    <w:multiLevelType w:val="hybridMultilevel"/>
    <w:tmpl w:val="B8AAE2AA"/>
    <w:lvl w:ilvl="0" w:tplc="3EB6227E">
      <w:numFmt w:val="bullet"/>
      <w:lvlText w:val="-"/>
      <w:lvlJc w:val="left"/>
      <w:pPr>
        <w:ind w:left="720" w:hanging="360"/>
      </w:pPr>
      <w:rPr>
        <w:rFonts w:ascii="Century Gothic" w:eastAsiaTheme="minorHAnsi" w:hAnsi="Century Gothic"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A70F8"/>
    <w:multiLevelType w:val="hybridMultilevel"/>
    <w:tmpl w:val="63981818"/>
    <w:lvl w:ilvl="0" w:tplc="C7F459DC">
      <w:start w:val="1"/>
      <w:numFmt w:val="decimal"/>
      <w:lvlText w:val="%1."/>
      <w:lvlJc w:val="left"/>
      <w:pPr>
        <w:ind w:left="72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EC0"/>
    <w:multiLevelType w:val="hybridMultilevel"/>
    <w:tmpl w:val="CA40A8C6"/>
    <w:lvl w:ilvl="0" w:tplc="C6BE017A">
      <w:numFmt w:val="bullet"/>
      <w:lvlText w:val="-"/>
      <w:lvlJc w:val="left"/>
      <w:pPr>
        <w:ind w:left="2520" w:hanging="360"/>
      </w:pPr>
      <w:rPr>
        <w:rFonts w:ascii="Open Sans" w:eastAsiaTheme="minorEastAsia" w:hAnsi="Open Sans" w:cs="Open Sans" w:hint="default"/>
        <w:color w:val="212529"/>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92923"/>
    <w:multiLevelType w:val="hybridMultilevel"/>
    <w:tmpl w:val="926005D4"/>
    <w:lvl w:ilvl="0" w:tplc="060689C4">
      <w:start w:val="20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5C659F"/>
    <w:multiLevelType w:val="hybridMultilevel"/>
    <w:tmpl w:val="4E626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3F3090"/>
    <w:multiLevelType w:val="multilevel"/>
    <w:tmpl w:val="A314C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E4139"/>
    <w:multiLevelType w:val="multilevel"/>
    <w:tmpl w:val="AE2A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6C7271"/>
    <w:multiLevelType w:val="multilevel"/>
    <w:tmpl w:val="7248A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3B7547"/>
    <w:multiLevelType w:val="hybridMultilevel"/>
    <w:tmpl w:val="E4FC1E3C"/>
    <w:lvl w:ilvl="0" w:tplc="30883E26">
      <w:start w:val="1"/>
      <w:numFmt w:val="bullet"/>
      <w:lvlText w:val=""/>
      <w:lvlJc w:val="left"/>
      <w:pPr>
        <w:ind w:left="720" w:hanging="360"/>
      </w:pPr>
      <w:rPr>
        <w:rFonts w:ascii="Symbol" w:hAnsi="Symbol"/>
      </w:rPr>
    </w:lvl>
    <w:lvl w:ilvl="1" w:tplc="B4E2B408">
      <w:start w:val="1"/>
      <w:numFmt w:val="bullet"/>
      <w:lvlText w:val=""/>
      <w:lvlJc w:val="left"/>
      <w:pPr>
        <w:ind w:left="720" w:hanging="360"/>
      </w:pPr>
      <w:rPr>
        <w:rFonts w:ascii="Symbol" w:hAnsi="Symbol"/>
      </w:rPr>
    </w:lvl>
    <w:lvl w:ilvl="2" w:tplc="215C096C">
      <w:start w:val="1"/>
      <w:numFmt w:val="bullet"/>
      <w:lvlText w:val=""/>
      <w:lvlJc w:val="left"/>
      <w:pPr>
        <w:ind w:left="720" w:hanging="360"/>
      </w:pPr>
      <w:rPr>
        <w:rFonts w:ascii="Symbol" w:hAnsi="Symbol"/>
      </w:rPr>
    </w:lvl>
    <w:lvl w:ilvl="3" w:tplc="F724ADC4">
      <w:start w:val="1"/>
      <w:numFmt w:val="bullet"/>
      <w:lvlText w:val=""/>
      <w:lvlJc w:val="left"/>
      <w:pPr>
        <w:ind w:left="720" w:hanging="360"/>
      </w:pPr>
      <w:rPr>
        <w:rFonts w:ascii="Symbol" w:hAnsi="Symbol"/>
      </w:rPr>
    </w:lvl>
    <w:lvl w:ilvl="4" w:tplc="D85CFB66">
      <w:start w:val="1"/>
      <w:numFmt w:val="bullet"/>
      <w:lvlText w:val=""/>
      <w:lvlJc w:val="left"/>
      <w:pPr>
        <w:ind w:left="720" w:hanging="360"/>
      </w:pPr>
      <w:rPr>
        <w:rFonts w:ascii="Symbol" w:hAnsi="Symbol"/>
      </w:rPr>
    </w:lvl>
    <w:lvl w:ilvl="5" w:tplc="3528BAB8">
      <w:start w:val="1"/>
      <w:numFmt w:val="bullet"/>
      <w:lvlText w:val=""/>
      <w:lvlJc w:val="left"/>
      <w:pPr>
        <w:ind w:left="720" w:hanging="360"/>
      </w:pPr>
      <w:rPr>
        <w:rFonts w:ascii="Symbol" w:hAnsi="Symbol"/>
      </w:rPr>
    </w:lvl>
    <w:lvl w:ilvl="6" w:tplc="9CEA2526">
      <w:start w:val="1"/>
      <w:numFmt w:val="bullet"/>
      <w:lvlText w:val=""/>
      <w:lvlJc w:val="left"/>
      <w:pPr>
        <w:ind w:left="720" w:hanging="360"/>
      </w:pPr>
      <w:rPr>
        <w:rFonts w:ascii="Symbol" w:hAnsi="Symbol"/>
      </w:rPr>
    </w:lvl>
    <w:lvl w:ilvl="7" w:tplc="7082C780">
      <w:start w:val="1"/>
      <w:numFmt w:val="bullet"/>
      <w:lvlText w:val=""/>
      <w:lvlJc w:val="left"/>
      <w:pPr>
        <w:ind w:left="720" w:hanging="360"/>
      </w:pPr>
      <w:rPr>
        <w:rFonts w:ascii="Symbol" w:hAnsi="Symbol"/>
      </w:rPr>
    </w:lvl>
    <w:lvl w:ilvl="8" w:tplc="F90E2F1A">
      <w:start w:val="1"/>
      <w:numFmt w:val="bullet"/>
      <w:lvlText w:val=""/>
      <w:lvlJc w:val="left"/>
      <w:pPr>
        <w:ind w:left="720" w:hanging="360"/>
      </w:pPr>
      <w:rPr>
        <w:rFonts w:ascii="Symbol" w:hAnsi="Symbol"/>
      </w:rPr>
    </w:lvl>
  </w:abstractNum>
  <w:abstractNum w:abstractNumId="14" w15:restartNumberingAfterBreak="0">
    <w:nsid w:val="28587E23"/>
    <w:multiLevelType w:val="multilevel"/>
    <w:tmpl w:val="A9A8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264AE"/>
    <w:multiLevelType w:val="hybridMultilevel"/>
    <w:tmpl w:val="531819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56533CF"/>
    <w:multiLevelType w:val="multilevel"/>
    <w:tmpl w:val="AC9C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00870"/>
    <w:multiLevelType w:val="multilevel"/>
    <w:tmpl w:val="C5D863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A49549B"/>
    <w:multiLevelType w:val="hybridMultilevel"/>
    <w:tmpl w:val="FCE6BE38"/>
    <w:lvl w:ilvl="0" w:tplc="4FE8E4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1C70CE"/>
    <w:multiLevelType w:val="multilevel"/>
    <w:tmpl w:val="C1CE7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D3786"/>
    <w:multiLevelType w:val="hybridMultilevel"/>
    <w:tmpl w:val="A4A4B90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1" w15:restartNumberingAfterBreak="0">
    <w:nsid w:val="48FF2E5C"/>
    <w:multiLevelType w:val="hybridMultilevel"/>
    <w:tmpl w:val="25CA2B44"/>
    <w:lvl w:ilvl="0" w:tplc="F9BC446A">
      <w:start w:val="458"/>
      <w:numFmt w:val="bullet"/>
      <w:lvlText w:val="-"/>
      <w:lvlJc w:val="left"/>
      <w:pPr>
        <w:ind w:left="720" w:hanging="360"/>
      </w:pPr>
      <w:rPr>
        <w:rFonts w:ascii="Inter 18pt" w:eastAsia="Times New Roman" w:hAnsi="Inter 18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B17FE"/>
    <w:multiLevelType w:val="hybridMultilevel"/>
    <w:tmpl w:val="7804994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977D53"/>
    <w:multiLevelType w:val="hybridMultilevel"/>
    <w:tmpl w:val="A022B58E"/>
    <w:lvl w:ilvl="0" w:tplc="EE720C50">
      <w:start w:val="458"/>
      <w:numFmt w:val="bullet"/>
      <w:lvlText w:val="-"/>
      <w:lvlJc w:val="left"/>
      <w:pPr>
        <w:ind w:left="720" w:hanging="360"/>
      </w:pPr>
      <w:rPr>
        <w:rFonts w:ascii="Inter 18pt" w:eastAsia="Times New Roman" w:hAnsi="Inter 18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F0476"/>
    <w:multiLevelType w:val="multilevel"/>
    <w:tmpl w:val="8C22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4528C"/>
    <w:multiLevelType w:val="hybridMultilevel"/>
    <w:tmpl w:val="C74AEE66"/>
    <w:lvl w:ilvl="0" w:tplc="A2D449CE">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6" w15:restartNumberingAfterBreak="0">
    <w:nsid w:val="605A1EC6"/>
    <w:multiLevelType w:val="multilevel"/>
    <w:tmpl w:val="92A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3F47FD"/>
    <w:multiLevelType w:val="hybridMultilevel"/>
    <w:tmpl w:val="D47C4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82A6998"/>
    <w:multiLevelType w:val="hybridMultilevel"/>
    <w:tmpl w:val="DBFAC7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A5E6071"/>
    <w:multiLevelType w:val="hybridMultilevel"/>
    <w:tmpl w:val="B89266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62793B"/>
    <w:multiLevelType w:val="hybridMultilevel"/>
    <w:tmpl w:val="302ED7E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E57C06"/>
    <w:multiLevelType w:val="multilevel"/>
    <w:tmpl w:val="7596A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5E4AAB"/>
    <w:multiLevelType w:val="hybridMultilevel"/>
    <w:tmpl w:val="B6BA9100"/>
    <w:lvl w:ilvl="0" w:tplc="1EA06588">
      <w:start w:val="1"/>
      <w:numFmt w:val="bullet"/>
      <w:lvlText w:val=""/>
      <w:lvlJc w:val="left"/>
      <w:pPr>
        <w:ind w:left="720" w:hanging="360"/>
      </w:pPr>
      <w:rPr>
        <w:rFonts w:ascii="Symbol" w:hAnsi="Symbol" w:hint="default"/>
      </w:rPr>
    </w:lvl>
    <w:lvl w:ilvl="1" w:tplc="7630A5F2">
      <w:start w:val="1"/>
      <w:numFmt w:val="bullet"/>
      <w:lvlText w:val="o"/>
      <w:lvlJc w:val="left"/>
      <w:pPr>
        <w:ind w:left="1440" w:hanging="360"/>
      </w:pPr>
      <w:rPr>
        <w:rFonts w:ascii="Courier New" w:hAnsi="Courier New" w:hint="default"/>
      </w:rPr>
    </w:lvl>
    <w:lvl w:ilvl="2" w:tplc="D84A2E46">
      <w:start w:val="1"/>
      <w:numFmt w:val="bullet"/>
      <w:lvlText w:val=""/>
      <w:lvlJc w:val="left"/>
      <w:pPr>
        <w:ind w:left="2160" w:hanging="360"/>
      </w:pPr>
      <w:rPr>
        <w:rFonts w:ascii="Wingdings" w:hAnsi="Wingdings" w:hint="default"/>
      </w:rPr>
    </w:lvl>
    <w:lvl w:ilvl="3" w:tplc="86202158">
      <w:start w:val="1"/>
      <w:numFmt w:val="bullet"/>
      <w:lvlText w:val=""/>
      <w:lvlJc w:val="left"/>
      <w:pPr>
        <w:ind w:left="2880" w:hanging="360"/>
      </w:pPr>
      <w:rPr>
        <w:rFonts w:ascii="Symbol" w:hAnsi="Symbol" w:hint="default"/>
      </w:rPr>
    </w:lvl>
    <w:lvl w:ilvl="4" w:tplc="6FA8070E">
      <w:start w:val="1"/>
      <w:numFmt w:val="bullet"/>
      <w:lvlText w:val="o"/>
      <w:lvlJc w:val="left"/>
      <w:pPr>
        <w:ind w:left="3600" w:hanging="360"/>
      </w:pPr>
      <w:rPr>
        <w:rFonts w:ascii="Courier New" w:hAnsi="Courier New" w:hint="default"/>
      </w:rPr>
    </w:lvl>
    <w:lvl w:ilvl="5" w:tplc="EA9A9974">
      <w:start w:val="1"/>
      <w:numFmt w:val="bullet"/>
      <w:lvlText w:val=""/>
      <w:lvlJc w:val="left"/>
      <w:pPr>
        <w:ind w:left="4320" w:hanging="360"/>
      </w:pPr>
      <w:rPr>
        <w:rFonts w:ascii="Wingdings" w:hAnsi="Wingdings" w:hint="default"/>
      </w:rPr>
    </w:lvl>
    <w:lvl w:ilvl="6" w:tplc="9162BEB2">
      <w:start w:val="1"/>
      <w:numFmt w:val="bullet"/>
      <w:lvlText w:val=""/>
      <w:lvlJc w:val="left"/>
      <w:pPr>
        <w:ind w:left="5040" w:hanging="360"/>
      </w:pPr>
      <w:rPr>
        <w:rFonts w:ascii="Symbol" w:hAnsi="Symbol" w:hint="default"/>
      </w:rPr>
    </w:lvl>
    <w:lvl w:ilvl="7" w:tplc="4DAAC6A8">
      <w:start w:val="1"/>
      <w:numFmt w:val="bullet"/>
      <w:lvlText w:val="o"/>
      <w:lvlJc w:val="left"/>
      <w:pPr>
        <w:ind w:left="5760" w:hanging="360"/>
      </w:pPr>
      <w:rPr>
        <w:rFonts w:ascii="Courier New" w:hAnsi="Courier New" w:hint="default"/>
      </w:rPr>
    </w:lvl>
    <w:lvl w:ilvl="8" w:tplc="9B021552">
      <w:start w:val="1"/>
      <w:numFmt w:val="bullet"/>
      <w:lvlText w:val=""/>
      <w:lvlJc w:val="left"/>
      <w:pPr>
        <w:ind w:left="6480" w:hanging="360"/>
      </w:pPr>
      <w:rPr>
        <w:rFonts w:ascii="Wingdings" w:hAnsi="Wingdings" w:hint="default"/>
      </w:rPr>
    </w:lvl>
  </w:abstractNum>
  <w:abstractNum w:abstractNumId="33" w15:restartNumberingAfterBreak="0">
    <w:nsid w:val="73B06870"/>
    <w:multiLevelType w:val="hybridMultilevel"/>
    <w:tmpl w:val="DBFAC7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6909C3"/>
    <w:multiLevelType w:val="hybridMultilevel"/>
    <w:tmpl w:val="445E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B90BE4"/>
    <w:multiLevelType w:val="multilevel"/>
    <w:tmpl w:val="9118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0279057">
    <w:abstractNumId w:val="32"/>
  </w:num>
  <w:num w:numId="2" w16cid:durableId="1879779583">
    <w:abstractNumId w:val="22"/>
  </w:num>
  <w:num w:numId="3" w16cid:durableId="1441915">
    <w:abstractNumId w:val="20"/>
  </w:num>
  <w:num w:numId="4" w16cid:durableId="1635215043">
    <w:abstractNumId w:val="34"/>
  </w:num>
  <w:num w:numId="5" w16cid:durableId="1803037217">
    <w:abstractNumId w:val="9"/>
  </w:num>
  <w:num w:numId="6" w16cid:durableId="1025014091">
    <w:abstractNumId w:val="29"/>
  </w:num>
  <w:num w:numId="7" w16cid:durableId="331569575">
    <w:abstractNumId w:val="1"/>
  </w:num>
  <w:num w:numId="8" w16cid:durableId="869689360">
    <w:abstractNumId w:val="18"/>
  </w:num>
  <w:num w:numId="9" w16cid:durableId="699403022">
    <w:abstractNumId w:val="6"/>
  </w:num>
  <w:num w:numId="10" w16cid:durableId="279339728">
    <w:abstractNumId w:val="25"/>
  </w:num>
  <w:num w:numId="11" w16cid:durableId="240600147">
    <w:abstractNumId w:val="3"/>
  </w:num>
  <w:num w:numId="12" w16cid:durableId="1303466908">
    <w:abstractNumId w:val="28"/>
  </w:num>
  <w:num w:numId="13" w16cid:durableId="648480105">
    <w:abstractNumId w:val="33"/>
  </w:num>
  <w:num w:numId="14" w16cid:durableId="83302148">
    <w:abstractNumId w:val="5"/>
  </w:num>
  <w:num w:numId="15" w16cid:durableId="935601860">
    <w:abstractNumId w:val="2"/>
  </w:num>
  <w:num w:numId="16" w16cid:durableId="672226974">
    <w:abstractNumId w:val="31"/>
  </w:num>
  <w:num w:numId="17" w16cid:durableId="607204663">
    <w:abstractNumId w:val="10"/>
  </w:num>
  <w:num w:numId="18" w16cid:durableId="1579747585">
    <w:abstractNumId w:val="7"/>
  </w:num>
  <w:num w:numId="19" w16cid:durableId="778527690">
    <w:abstractNumId w:val="8"/>
  </w:num>
  <w:num w:numId="20" w16cid:durableId="219292053">
    <w:abstractNumId w:val="0"/>
  </w:num>
  <w:num w:numId="21" w16cid:durableId="2060128894">
    <w:abstractNumId w:val="35"/>
  </w:num>
  <w:num w:numId="22" w16cid:durableId="1049887374">
    <w:abstractNumId w:val="13"/>
  </w:num>
  <w:num w:numId="23" w16cid:durableId="674763976">
    <w:abstractNumId w:val="19"/>
  </w:num>
  <w:num w:numId="24" w16cid:durableId="431514498">
    <w:abstractNumId w:val="14"/>
  </w:num>
  <w:num w:numId="25" w16cid:durableId="1038238923">
    <w:abstractNumId w:val="26"/>
  </w:num>
  <w:num w:numId="26" w16cid:durableId="1646427521">
    <w:abstractNumId w:val="24"/>
  </w:num>
  <w:num w:numId="27" w16cid:durableId="985282156">
    <w:abstractNumId w:val="16"/>
  </w:num>
  <w:num w:numId="28" w16cid:durableId="1295671800">
    <w:abstractNumId w:val="15"/>
  </w:num>
  <w:num w:numId="29" w16cid:durableId="390202594">
    <w:abstractNumId w:val="11"/>
  </w:num>
  <w:num w:numId="30" w16cid:durableId="1062219346">
    <w:abstractNumId w:val="17"/>
  </w:num>
  <w:num w:numId="31" w16cid:durableId="2017414082">
    <w:abstractNumId w:val="27"/>
  </w:num>
  <w:num w:numId="32" w16cid:durableId="1620642706">
    <w:abstractNumId w:val="12"/>
  </w:num>
  <w:num w:numId="33" w16cid:durableId="684795000">
    <w:abstractNumId w:val="4"/>
  </w:num>
  <w:num w:numId="34" w16cid:durableId="1336375507">
    <w:abstractNumId w:val="21"/>
  </w:num>
  <w:num w:numId="35" w16cid:durableId="2010331893">
    <w:abstractNumId w:val="23"/>
  </w:num>
  <w:num w:numId="36" w16cid:durableId="344333097">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nead O’Connell">
    <w15:presenceInfo w15:providerId="AD" w15:userId="S::sinead.oconnell@npywc.org.au::42bc57cf-71a0-43d3-9f19-b5ffb8a8ab13"/>
  </w15:person>
  <w15:person w15:author="Andrea Mason">
    <w15:presenceInfo w15:providerId="AD" w15:userId="S::andrea.mason@npywc.org.au::c21e92f9-749e-48fb-953a-e5de2a1fb9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03"/>
    <w:rsid w:val="00004A7E"/>
    <w:rsid w:val="00012EEB"/>
    <w:rsid w:val="00015C30"/>
    <w:rsid w:val="0002000C"/>
    <w:rsid w:val="00030A37"/>
    <w:rsid w:val="00032F7E"/>
    <w:rsid w:val="00036587"/>
    <w:rsid w:val="00042E7B"/>
    <w:rsid w:val="00050E33"/>
    <w:rsid w:val="000633BE"/>
    <w:rsid w:val="00064AFC"/>
    <w:rsid w:val="00070663"/>
    <w:rsid w:val="00077DA1"/>
    <w:rsid w:val="00092728"/>
    <w:rsid w:val="00097615"/>
    <w:rsid w:val="000D1D30"/>
    <w:rsid w:val="000E61DB"/>
    <w:rsid w:val="000E72B6"/>
    <w:rsid w:val="000F41C9"/>
    <w:rsid w:val="000F4258"/>
    <w:rsid w:val="00104B28"/>
    <w:rsid w:val="00110895"/>
    <w:rsid w:val="00112A5F"/>
    <w:rsid w:val="00125A54"/>
    <w:rsid w:val="00126771"/>
    <w:rsid w:val="00135093"/>
    <w:rsid w:val="0014224B"/>
    <w:rsid w:val="001465F1"/>
    <w:rsid w:val="00167B73"/>
    <w:rsid w:val="00167F71"/>
    <w:rsid w:val="00171099"/>
    <w:rsid w:val="0017363F"/>
    <w:rsid w:val="0017491B"/>
    <w:rsid w:val="00176D45"/>
    <w:rsid w:val="001774F3"/>
    <w:rsid w:val="00177A86"/>
    <w:rsid w:val="00177D93"/>
    <w:rsid w:val="0018229A"/>
    <w:rsid w:val="001858D9"/>
    <w:rsid w:val="00186D76"/>
    <w:rsid w:val="001948E0"/>
    <w:rsid w:val="001C30BB"/>
    <w:rsid w:val="001C37B7"/>
    <w:rsid w:val="001C5677"/>
    <w:rsid w:val="001D0543"/>
    <w:rsid w:val="001E5DB4"/>
    <w:rsid w:val="001E623E"/>
    <w:rsid w:val="001F7854"/>
    <w:rsid w:val="00210010"/>
    <w:rsid w:val="00236C8F"/>
    <w:rsid w:val="00250FFD"/>
    <w:rsid w:val="00257EF5"/>
    <w:rsid w:val="00273D57"/>
    <w:rsid w:val="00275EB2"/>
    <w:rsid w:val="00276081"/>
    <w:rsid w:val="002762EF"/>
    <w:rsid w:val="00292FF0"/>
    <w:rsid w:val="00294E9E"/>
    <w:rsid w:val="00295741"/>
    <w:rsid w:val="002A5A16"/>
    <w:rsid w:val="002A6A5D"/>
    <w:rsid w:val="002B3C48"/>
    <w:rsid w:val="002C2CFF"/>
    <w:rsid w:val="002C33E0"/>
    <w:rsid w:val="002D53FB"/>
    <w:rsid w:val="002E2EEF"/>
    <w:rsid w:val="002E7645"/>
    <w:rsid w:val="002F39E8"/>
    <w:rsid w:val="002F5904"/>
    <w:rsid w:val="002F626D"/>
    <w:rsid w:val="00303AEB"/>
    <w:rsid w:val="00306179"/>
    <w:rsid w:val="003154F5"/>
    <w:rsid w:val="00315F00"/>
    <w:rsid w:val="0031601E"/>
    <w:rsid w:val="00321FBA"/>
    <w:rsid w:val="00330CAD"/>
    <w:rsid w:val="003437FA"/>
    <w:rsid w:val="00344858"/>
    <w:rsid w:val="00346801"/>
    <w:rsid w:val="00353AA1"/>
    <w:rsid w:val="003603F5"/>
    <w:rsid w:val="00360699"/>
    <w:rsid w:val="00362508"/>
    <w:rsid w:val="003675FA"/>
    <w:rsid w:val="00373A99"/>
    <w:rsid w:val="003741D0"/>
    <w:rsid w:val="00376FA0"/>
    <w:rsid w:val="00385585"/>
    <w:rsid w:val="003874C0"/>
    <w:rsid w:val="003A14A5"/>
    <w:rsid w:val="003B39D5"/>
    <w:rsid w:val="003B4E53"/>
    <w:rsid w:val="003C1018"/>
    <w:rsid w:val="003C3089"/>
    <w:rsid w:val="003D194D"/>
    <w:rsid w:val="003D63E7"/>
    <w:rsid w:val="003D7D00"/>
    <w:rsid w:val="003F304D"/>
    <w:rsid w:val="00404A7F"/>
    <w:rsid w:val="0040758C"/>
    <w:rsid w:val="00414D03"/>
    <w:rsid w:val="00423281"/>
    <w:rsid w:val="00437E63"/>
    <w:rsid w:val="00441F84"/>
    <w:rsid w:val="0044530D"/>
    <w:rsid w:val="00446CE9"/>
    <w:rsid w:val="00450E3F"/>
    <w:rsid w:val="00460036"/>
    <w:rsid w:val="00466BEC"/>
    <w:rsid w:val="00477B3F"/>
    <w:rsid w:val="004940D2"/>
    <w:rsid w:val="0049499E"/>
    <w:rsid w:val="00496107"/>
    <w:rsid w:val="004A2904"/>
    <w:rsid w:val="004A3033"/>
    <w:rsid w:val="004B293A"/>
    <w:rsid w:val="004B6830"/>
    <w:rsid w:val="004D4472"/>
    <w:rsid w:val="004D6AE2"/>
    <w:rsid w:val="004E1CAC"/>
    <w:rsid w:val="004F0394"/>
    <w:rsid w:val="004F6B12"/>
    <w:rsid w:val="00516EC7"/>
    <w:rsid w:val="00525EDF"/>
    <w:rsid w:val="00530875"/>
    <w:rsid w:val="005336BD"/>
    <w:rsid w:val="0053516D"/>
    <w:rsid w:val="005415A3"/>
    <w:rsid w:val="0054474F"/>
    <w:rsid w:val="00545EA6"/>
    <w:rsid w:val="00556B1F"/>
    <w:rsid w:val="0056063F"/>
    <w:rsid w:val="00564506"/>
    <w:rsid w:val="00572AB6"/>
    <w:rsid w:val="00574AFA"/>
    <w:rsid w:val="0058286F"/>
    <w:rsid w:val="00582FF0"/>
    <w:rsid w:val="005A0466"/>
    <w:rsid w:val="005A204D"/>
    <w:rsid w:val="005B0D27"/>
    <w:rsid w:val="005B16EB"/>
    <w:rsid w:val="005B4A4A"/>
    <w:rsid w:val="005D1DDE"/>
    <w:rsid w:val="005E5E1F"/>
    <w:rsid w:val="0060225A"/>
    <w:rsid w:val="00603ED6"/>
    <w:rsid w:val="00605733"/>
    <w:rsid w:val="00611B38"/>
    <w:rsid w:val="00625822"/>
    <w:rsid w:val="00631D2F"/>
    <w:rsid w:val="00635D5B"/>
    <w:rsid w:val="00635E2F"/>
    <w:rsid w:val="00645B74"/>
    <w:rsid w:val="00646248"/>
    <w:rsid w:val="00660AA6"/>
    <w:rsid w:val="006634B3"/>
    <w:rsid w:val="006644FD"/>
    <w:rsid w:val="006710DD"/>
    <w:rsid w:val="006A44CB"/>
    <w:rsid w:val="006A55BC"/>
    <w:rsid w:val="006A7223"/>
    <w:rsid w:val="006B45DD"/>
    <w:rsid w:val="006B64EF"/>
    <w:rsid w:val="006C1FB9"/>
    <w:rsid w:val="006C5117"/>
    <w:rsid w:val="006C6E26"/>
    <w:rsid w:val="006F1F98"/>
    <w:rsid w:val="007074CE"/>
    <w:rsid w:val="00710D85"/>
    <w:rsid w:val="00712596"/>
    <w:rsid w:val="007128AD"/>
    <w:rsid w:val="00712D66"/>
    <w:rsid w:val="007247F7"/>
    <w:rsid w:val="00732E15"/>
    <w:rsid w:val="00742F14"/>
    <w:rsid w:val="007451A6"/>
    <w:rsid w:val="00747376"/>
    <w:rsid w:val="00750130"/>
    <w:rsid w:val="007514F2"/>
    <w:rsid w:val="0076061A"/>
    <w:rsid w:val="00763A8E"/>
    <w:rsid w:val="00775C9E"/>
    <w:rsid w:val="007776B5"/>
    <w:rsid w:val="00790248"/>
    <w:rsid w:val="00791EAB"/>
    <w:rsid w:val="00792EE6"/>
    <w:rsid w:val="007A2F23"/>
    <w:rsid w:val="007A415A"/>
    <w:rsid w:val="007A65F5"/>
    <w:rsid w:val="007B49A6"/>
    <w:rsid w:val="007D31D2"/>
    <w:rsid w:val="007E0330"/>
    <w:rsid w:val="007E6457"/>
    <w:rsid w:val="007F60D9"/>
    <w:rsid w:val="007F6CD8"/>
    <w:rsid w:val="007F74E4"/>
    <w:rsid w:val="0080325C"/>
    <w:rsid w:val="00806026"/>
    <w:rsid w:val="008067D3"/>
    <w:rsid w:val="008125A1"/>
    <w:rsid w:val="008128BE"/>
    <w:rsid w:val="00813F42"/>
    <w:rsid w:val="0081651D"/>
    <w:rsid w:val="008201ED"/>
    <w:rsid w:val="00846278"/>
    <w:rsid w:val="00847483"/>
    <w:rsid w:val="008546D1"/>
    <w:rsid w:val="00861325"/>
    <w:rsid w:val="008968E8"/>
    <w:rsid w:val="00897C0C"/>
    <w:rsid w:val="008B2FDA"/>
    <w:rsid w:val="008B595D"/>
    <w:rsid w:val="008C710B"/>
    <w:rsid w:val="008D2601"/>
    <w:rsid w:val="008E1194"/>
    <w:rsid w:val="008F234F"/>
    <w:rsid w:val="008F3F94"/>
    <w:rsid w:val="008F5286"/>
    <w:rsid w:val="008F6D58"/>
    <w:rsid w:val="00905855"/>
    <w:rsid w:val="009150C3"/>
    <w:rsid w:val="00920EDD"/>
    <w:rsid w:val="00922A82"/>
    <w:rsid w:val="0092532B"/>
    <w:rsid w:val="009273BE"/>
    <w:rsid w:val="00927C21"/>
    <w:rsid w:val="00932403"/>
    <w:rsid w:val="0095218D"/>
    <w:rsid w:val="00952A7F"/>
    <w:rsid w:val="009543E2"/>
    <w:rsid w:val="00956307"/>
    <w:rsid w:val="00961B80"/>
    <w:rsid w:val="00971E35"/>
    <w:rsid w:val="00972423"/>
    <w:rsid w:val="00973B83"/>
    <w:rsid w:val="0097BB4A"/>
    <w:rsid w:val="00981F67"/>
    <w:rsid w:val="0098414F"/>
    <w:rsid w:val="0098679E"/>
    <w:rsid w:val="00986F8F"/>
    <w:rsid w:val="00992226"/>
    <w:rsid w:val="009A54B1"/>
    <w:rsid w:val="009A6515"/>
    <w:rsid w:val="009B383D"/>
    <w:rsid w:val="009B4E05"/>
    <w:rsid w:val="009C4AFB"/>
    <w:rsid w:val="009C7620"/>
    <w:rsid w:val="009D0D04"/>
    <w:rsid w:val="009D4DCC"/>
    <w:rsid w:val="009F41D3"/>
    <w:rsid w:val="00A05AC7"/>
    <w:rsid w:val="00A05E80"/>
    <w:rsid w:val="00A072B7"/>
    <w:rsid w:val="00A16869"/>
    <w:rsid w:val="00A24CD6"/>
    <w:rsid w:val="00A27F3B"/>
    <w:rsid w:val="00A3039B"/>
    <w:rsid w:val="00A30955"/>
    <w:rsid w:val="00A31F8A"/>
    <w:rsid w:val="00A41A67"/>
    <w:rsid w:val="00A43E63"/>
    <w:rsid w:val="00A46455"/>
    <w:rsid w:val="00A566BC"/>
    <w:rsid w:val="00A578B0"/>
    <w:rsid w:val="00A63E9C"/>
    <w:rsid w:val="00A679F3"/>
    <w:rsid w:val="00A8045B"/>
    <w:rsid w:val="00A81838"/>
    <w:rsid w:val="00A84EAF"/>
    <w:rsid w:val="00A859DD"/>
    <w:rsid w:val="00A9317B"/>
    <w:rsid w:val="00A95F3B"/>
    <w:rsid w:val="00AA55B8"/>
    <w:rsid w:val="00AB2903"/>
    <w:rsid w:val="00AB6D1D"/>
    <w:rsid w:val="00AC2CA0"/>
    <w:rsid w:val="00AD1233"/>
    <w:rsid w:val="00AD18AA"/>
    <w:rsid w:val="00AD3765"/>
    <w:rsid w:val="00AE0236"/>
    <w:rsid w:val="00AE178E"/>
    <w:rsid w:val="00AE4BBC"/>
    <w:rsid w:val="00AE5B24"/>
    <w:rsid w:val="00AF0122"/>
    <w:rsid w:val="00AF0FAA"/>
    <w:rsid w:val="00AF2963"/>
    <w:rsid w:val="00AF3474"/>
    <w:rsid w:val="00AF6FA4"/>
    <w:rsid w:val="00B026DA"/>
    <w:rsid w:val="00B07A92"/>
    <w:rsid w:val="00B5063F"/>
    <w:rsid w:val="00B50B49"/>
    <w:rsid w:val="00B57312"/>
    <w:rsid w:val="00B6018A"/>
    <w:rsid w:val="00B60F73"/>
    <w:rsid w:val="00B65263"/>
    <w:rsid w:val="00B66655"/>
    <w:rsid w:val="00B80111"/>
    <w:rsid w:val="00B82A1A"/>
    <w:rsid w:val="00B83383"/>
    <w:rsid w:val="00B94DF1"/>
    <w:rsid w:val="00BB5204"/>
    <w:rsid w:val="00BF2078"/>
    <w:rsid w:val="00BF5916"/>
    <w:rsid w:val="00BF7003"/>
    <w:rsid w:val="00C14514"/>
    <w:rsid w:val="00C19F5D"/>
    <w:rsid w:val="00C27D3F"/>
    <w:rsid w:val="00C461EF"/>
    <w:rsid w:val="00C51A54"/>
    <w:rsid w:val="00C576A4"/>
    <w:rsid w:val="00C8168D"/>
    <w:rsid w:val="00C9172A"/>
    <w:rsid w:val="00C94D85"/>
    <w:rsid w:val="00CD0789"/>
    <w:rsid w:val="00CD1C0B"/>
    <w:rsid w:val="00CE03C5"/>
    <w:rsid w:val="00CF35EB"/>
    <w:rsid w:val="00CF5A8B"/>
    <w:rsid w:val="00D0670A"/>
    <w:rsid w:val="00D143BA"/>
    <w:rsid w:val="00D168A9"/>
    <w:rsid w:val="00D21D9E"/>
    <w:rsid w:val="00D429FF"/>
    <w:rsid w:val="00D46C44"/>
    <w:rsid w:val="00D54408"/>
    <w:rsid w:val="00D6724E"/>
    <w:rsid w:val="00D71AFE"/>
    <w:rsid w:val="00D76350"/>
    <w:rsid w:val="00D91B4A"/>
    <w:rsid w:val="00D966F3"/>
    <w:rsid w:val="00D974AA"/>
    <w:rsid w:val="00DC0061"/>
    <w:rsid w:val="00DE2047"/>
    <w:rsid w:val="00DF7124"/>
    <w:rsid w:val="00E01F2C"/>
    <w:rsid w:val="00E06270"/>
    <w:rsid w:val="00E21368"/>
    <w:rsid w:val="00E2672C"/>
    <w:rsid w:val="00E304B0"/>
    <w:rsid w:val="00E34163"/>
    <w:rsid w:val="00E40CD6"/>
    <w:rsid w:val="00E47C10"/>
    <w:rsid w:val="00E6048F"/>
    <w:rsid w:val="00E604CB"/>
    <w:rsid w:val="00E613F6"/>
    <w:rsid w:val="00E628D7"/>
    <w:rsid w:val="00E7151E"/>
    <w:rsid w:val="00E7397B"/>
    <w:rsid w:val="00E73E3E"/>
    <w:rsid w:val="00E746A8"/>
    <w:rsid w:val="00E75E28"/>
    <w:rsid w:val="00E76503"/>
    <w:rsid w:val="00E7756D"/>
    <w:rsid w:val="00E86540"/>
    <w:rsid w:val="00E92DF9"/>
    <w:rsid w:val="00E971FA"/>
    <w:rsid w:val="00EA49C1"/>
    <w:rsid w:val="00EA614E"/>
    <w:rsid w:val="00EB405A"/>
    <w:rsid w:val="00EB415B"/>
    <w:rsid w:val="00EC0291"/>
    <w:rsid w:val="00EC7C40"/>
    <w:rsid w:val="00ED38A6"/>
    <w:rsid w:val="00ED6E12"/>
    <w:rsid w:val="00EE2752"/>
    <w:rsid w:val="00EE5782"/>
    <w:rsid w:val="00EF429F"/>
    <w:rsid w:val="00F0751F"/>
    <w:rsid w:val="00F10CF3"/>
    <w:rsid w:val="00F12DF0"/>
    <w:rsid w:val="00F2435A"/>
    <w:rsid w:val="00F372AE"/>
    <w:rsid w:val="00F42EB1"/>
    <w:rsid w:val="00F47029"/>
    <w:rsid w:val="00F62920"/>
    <w:rsid w:val="00F87EED"/>
    <w:rsid w:val="00F9303F"/>
    <w:rsid w:val="00F93B00"/>
    <w:rsid w:val="00FB7811"/>
    <w:rsid w:val="00FC2BFE"/>
    <w:rsid w:val="00FD34D9"/>
    <w:rsid w:val="00FE025C"/>
    <w:rsid w:val="00FE144A"/>
    <w:rsid w:val="00FF0164"/>
    <w:rsid w:val="00FF665A"/>
    <w:rsid w:val="010E896C"/>
    <w:rsid w:val="01533F85"/>
    <w:rsid w:val="01612208"/>
    <w:rsid w:val="01819238"/>
    <w:rsid w:val="0186F9FF"/>
    <w:rsid w:val="01CE4AEA"/>
    <w:rsid w:val="02539C25"/>
    <w:rsid w:val="02959003"/>
    <w:rsid w:val="02B31F29"/>
    <w:rsid w:val="0356E62C"/>
    <w:rsid w:val="03779AB6"/>
    <w:rsid w:val="03AA89FC"/>
    <w:rsid w:val="03BA8EFE"/>
    <w:rsid w:val="03C0F78B"/>
    <w:rsid w:val="03E36759"/>
    <w:rsid w:val="03FBB07C"/>
    <w:rsid w:val="0402D3D8"/>
    <w:rsid w:val="042D5EB7"/>
    <w:rsid w:val="044525C4"/>
    <w:rsid w:val="04A36D8A"/>
    <w:rsid w:val="04A5620E"/>
    <w:rsid w:val="04DE0A5E"/>
    <w:rsid w:val="05496131"/>
    <w:rsid w:val="057A864D"/>
    <w:rsid w:val="06C7445D"/>
    <w:rsid w:val="06D90713"/>
    <w:rsid w:val="06F2BD36"/>
    <w:rsid w:val="07263B17"/>
    <w:rsid w:val="07378A60"/>
    <w:rsid w:val="0751AF65"/>
    <w:rsid w:val="07616FDD"/>
    <w:rsid w:val="07EDE65B"/>
    <w:rsid w:val="0869E673"/>
    <w:rsid w:val="08EF6DFF"/>
    <w:rsid w:val="0908F70B"/>
    <w:rsid w:val="090A1E8E"/>
    <w:rsid w:val="09292F25"/>
    <w:rsid w:val="09387BA4"/>
    <w:rsid w:val="09827103"/>
    <w:rsid w:val="09A49AC8"/>
    <w:rsid w:val="09C26247"/>
    <w:rsid w:val="0A27B1B0"/>
    <w:rsid w:val="0B027797"/>
    <w:rsid w:val="0B23D4EC"/>
    <w:rsid w:val="0BA2FA03"/>
    <w:rsid w:val="0BAC05A5"/>
    <w:rsid w:val="0BF7F7AA"/>
    <w:rsid w:val="0C12B8A4"/>
    <w:rsid w:val="0C5743CC"/>
    <w:rsid w:val="0CA19DBC"/>
    <w:rsid w:val="0CC0263D"/>
    <w:rsid w:val="0CCA121A"/>
    <w:rsid w:val="0D11EBF9"/>
    <w:rsid w:val="0D21BC6F"/>
    <w:rsid w:val="0D31ECBE"/>
    <w:rsid w:val="0D3570F7"/>
    <w:rsid w:val="0D6F1505"/>
    <w:rsid w:val="0D949E8F"/>
    <w:rsid w:val="0DBDBC91"/>
    <w:rsid w:val="0DDDAB9D"/>
    <w:rsid w:val="0DE74E30"/>
    <w:rsid w:val="0E2CFFF4"/>
    <w:rsid w:val="0E324B28"/>
    <w:rsid w:val="0E74DF98"/>
    <w:rsid w:val="0E7BCE73"/>
    <w:rsid w:val="0E9C37A2"/>
    <w:rsid w:val="0EAF4636"/>
    <w:rsid w:val="0F46BA0F"/>
    <w:rsid w:val="0FA892F4"/>
    <w:rsid w:val="0FB96D1D"/>
    <w:rsid w:val="1002C85D"/>
    <w:rsid w:val="1109B910"/>
    <w:rsid w:val="112AE8A9"/>
    <w:rsid w:val="11731CB6"/>
    <w:rsid w:val="11A0769A"/>
    <w:rsid w:val="11DC1B2D"/>
    <w:rsid w:val="121CC1CC"/>
    <w:rsid w:val="12339461"/>
    <w:rsid w:val="12B68B3B"/>
    <w:rsid w:val="12F4CE3C"/>
    <w:rsid w:val="132926A8"/>
    <w:rsid w:val="136036D9"/>
    <w:rsid w:val="1360C354"/>
    <w:rsid w:val="13822E8B"/>
    <w:rsid w:val="139C3FD3"/>
    <w:rsid w:val="139C5A91"/>
    <w:rsid w:val="13EFD7A7"/>
    <w:rsid w:val="14140076"/>
    <w:rsid w:val="143CF026"/>
    <w:rsid w:val="149E8C52"/>
    <w:rsid w:val="14DB7C44"/>
    <w:rsid w:val="1574801B"/>
    <w:rsid w:val="15A04C67"/>
    <w:rsid w:val="15AD0E2B"/>
    <w:rsid w:val="15CC3538"/>
    <w:rsid w:val="15EAD463"/>
    <w:rsid w:val="161341DA"/>
    <w:rsid w:val="1622D452"/>
    <w:rsid w:val="1657C795"/>
    <w:rsid w:val="16B1889E"/>
    <w:rsid w:val="171291A0"/>
    <w:rsid w:val="171E7C76"/>
    <w:rsid w:val="175F364D"/>
    <w:rsid w:val="17691307"/>
    <w:rsid w:val="177C88F2"/>
    <w:rsid w:val="179B5C51"/>
    <w:rsid w:val="17A22624"/>
    <w:rsid w:val="17A88E91"/>
    <w:rsid w:val="17CE51AF"/>
    <w:rsid w:val="17E8B4D6"/>
    <w:rsid w:val="17EA06C8"/>
    <w:rsid w:val="18041D2A"/>
    <w:rsid w:val="181314A4"/>
    <w:rsid w:val="182D59C8"/>
    <w:rsid w:val="18A57279"/>
    <w:rsid w:val="18C2D389"/>
    <w:rsid w:val="18E9CC7A"/>
    <w:rsid w:val="191EDEBA"/>
    <w:rsid w:val="1942EBC5"/>
    <w:rsid w:val="1952990E"/>
    <w:rsid w:val="1954CBE4"/>
    <w:rsid w:val="196E52F5"/>
    <w:rsid w:val="19D4D5C7"/>
    <w:rsid w:val="19E2103D"/>
    <w:rsid w:val="19F6F1C1"/>
    <w:rsid w:val="1A12A5DB"/>
    <w:rsid w:val="1A787439"/>
    <w:rsid w:val="1A9B1470"/>
    <w:rsid w:val="1AACE33E"/>
    <w:rsid w:val="1ABB6A66"/>
    <w:rsid w:val="1ACD6DE9"/>
    <w:rsid w:val="1AE3878C"/>
    <w:rsid w:val="1B004967"/>
    <w:rsid w:val="1B389321"/>
    <w:rsid w:val="1B462446"/>
    <w:rsid w:val="1B664880"/>
    <w:rsid w:val="1B6B5282"/>
    <w:rsid w:val="1BF45746"/>
    <w:rsid w:val="1C4F77D3"/>
    <w:rsid w:val="1CA163F3"/>
    <w:rsid w:val="1CB36AAA"/>
    <w:rsid w:val="1D5ACDEB"/>
    <w:rsid w:val="1D7CBDB5"/>
    <w:rsid w:val="1DE32A06"/>
    <w:rsid w:val="1E10435D"/>
    <w:rsid w:val="1E6F84A3"/>
    <w:rsid w:val="1EAE8C5F"/>
    <w:rsid w:val="1EB628AC"/>
    <w:rsid w:val="1F0DEEF8"/>
    <w:rsid w:val="1FF8ACB8"/>
    <w:rsid w:val="204BC388"/>
    <w:rsid w:val="206D17E2"/>
    <w:rsid w:val="2090296A"/>
    <w:rsid w:val="20FC4823"/>
    <w:rsid w:val="212260EE"/>
    <w:rsid w:val="213906C1"/>
    <w:rsid w:val="2163018F"/>
    <w:rsid w:val="219A4038"/>
    <w:rsid w:val="21AA5DE6"/>
    <w:rsid w:val="21E5873B"/>
    <w:rsid w:val="221922F8"/>
    <w:rsid w:val="2234C53D"/>
    <w:rsid w:val="2272EAE5"/>
    <w:rsid w:val="228613A9"/>
    <w:rsid w:val="2336B6A3"/>
    <w:rsid w:val="23790613"/>
    <w:rsid w:val="23958983"/>
    <w:rsid w:val="24416652"/>
    <w:rsid w:val="24745A4A"/>
    <w:rsid w:val="2494BB47"/>
    <w:rsid w:val="24E39CCF"/>
    <w:rsid w:val="24E78A5A"/>
    <w:rsid w:val="25353609"/>
    <w:rsid w:val="25B08D2B"/>
    <w:rsid w:val="25BF95CC"/>
    <w:rsid w:val="25E449AD"/>
    <w:rsid w:val="25F1CD10"/>
    <w:rsid w:val="265D2D4A"/>
    <w:rsid w:val="268D73F0"/>
    <w:rsid w:val="27013EE6"/>
    <w:rsid w:val="27845565"/>
    <w:rsid w:val="27B26FFF"/>
    <w:rsid w:val="2843AB1E"/>
    <w:rsid w:val="288C7495"/>
    <w:rsid w:val="288FA9CA"/>
    <w:rsid w:val="28DA96DC"/>
    <w:rsid w:val="29294CB1"/>
    <w:rsid w:val="2947773E"/>
    <w:rsid w:val="2974EB5E"/>
    <w:rsid w:val="2980A23D"/>
    <w:rsid w:val="299ECEBE"/>
    <w:rsid w:val="299FE8C2"/>
    <w:rsid w:val="29FED58E"/>
    <w:rsid w:val="2A02CEFC"/>
    <w:rsid w:val="2A0E8FD4"/>
    <w:rsid w:val="2A3D1268"/>
    <w:rsid w:val="2A4DE2B8"/>
    <w:rsid w:val="2A729814"/>
    <w:rsid w:val="2AA10D90"/>
    <w:rsid w:val="2B2F801C"/>
    <w:rsid w:val="2B7C1A25"/>
    <w:rsid w:val="2B9D8B92"/>
    <w:rsid w:val="2BB8D230"/>
    <w:rsid w:val="2C30AAC7"/>
    <w:rsid w:val="2C30FA60"/>
    <w:rsid w:val="2C56F6A1"/>
    <w:rsid w:val="2CD13697"/>
    <w:rsid w:val="2E0CDE59"/>
    <w:rsid w:val="2E64C0C2"/>
    <w:rsid w:val="2E84CD32"/>
    <w:rsid w:val="2E86D5AF"/>
    <w:rsid w:val="2F17B523"/>
    <w:rsid w:val="2F17E222"/>
    <w:rsid w:val="2F1D1C11"/>
    <w:rsid w:val="2F6D0E73"/>
    <w:rsid w:val="2F857A4A"/>
    <w:rsid w:val="2FD05553"/>
    <w:rsid w:val="30001E42"/>
    <w:rsid w:val="30199D30"/>
    <w:rsid w:val="301DFD4F"/>
    <w:rsid w:val="3071BC59"/>
    <w:rsid w:val="309917D7"/>
    <w:rsid w:val="30B5A8B9"/>
    <w:rsid w:val="30C4BE71"/>
    <w:rsid w:val="3123DA89"/>
    <w:rsid w:val="31A493BF"/>
    <w:rsid w:val="31C68A79"/>
    <w:rsid w:val="320D2C45"/>
    <w:rsid w:val="3271611B"/>
    <w:rsid w:val="328C0800"/>
    <w:rsid w:val="32BBF3D4"/>
    <w:rsid w:val="338CB39C"/>
    <w:rsid w:val="339EBD64"/>
    <w:rsid w:val="3430C352"/>
    <w:rsid w:val="344857E8"/>
    <w:rsid w:val="3460B330"/>
    <w:rsid w:val="3470A7BE"/>
    <w:rsid w:val="348223C0"/>
    <w:rsid w:val="356301E7"/>
    <w:rsid w:val="359B0914"/>
    <w:rsid w:val="3618EA74"/>
    <w:rsid w:val="362E906B"/>
    <w:rsid w:val="3656B547"/>
    <w:rsid w:val="3684DBF4"/>
    <w:rsid w:val="36DCFDF7"/>
    <w:rsid w:val="36DD0A0E"/>
    <w:rsid w:val="3712DEA4"/>
    <w:rsid w:val="37A11F65"/>
    <w:rsid w:val="37AD1D74"/>
    <w:rsid w:val="37D3EFEE"/>
    <w:rsid w:val="38004FE8"/>
    <w:rsid w:val="3802D2DF"/>
    <w:rsid w:val="3807F2CB"/>
    <w:rsid w:val="38143560"/>
    <w:rsid w:val="383ABED5"/>
    <w:rsid w:val="3865F233"/>
    <w:rsid w:val="386ADA1D"/>
    <w:rsid w:val="389DED28"/>
    <w:rsid w:val="38E35B6B"/>
    <w:rsid w:val="392564BE"/>
    <w:rsid w:val="393669D1"/>
    <w:rsid w:val="3937AEB0"/>
    <w:rsid w:val="39682009"/>
    <w:rsid w:val="396E4070"/>
    <w:rsid w:val="39A14AA7"/>
    <w:rsid w:val="39BC6641"/>
    <w:rsid w:val="3A28D6C0"/>
    <w:rsid w:val="3B3B72EC"/>
    <w:rsid w:val="3C1FEE62"/>
    <w:rsid w:val="3C36986B"/>
    <w:rsid w:val="3C844449"/>
    <w:rsid w:val="3CB518EE"/>
    <w:rsid w:val="3CC4A639"/>
    <w:rsid w:val="3CFB779D"/>
    <w:rsid w:val="3CFBE775"/>
    <w:rsid w:val="3D0900C9"/>
    <w:rsid w:val="3D24E838"/>
    <w:rsid w:val="3D521E1D"/>
    <w:rsid w:val="3D53F984"/>
    <w:rsid w:val="3D8155D7"/>
    <w:rsid w:val="3DAC52B8"/>
    <w:rsid w:val="3DCF48FA"/>
    <w:rsid w:val="3DF9D9A1"/>
    <w:rsid w:val="3E573116"/>
    <w:rsid w:val="3ECEB748"/>
    <w:rsid w:val="3F717268"/>
    <w:rsid w:val="3F9176DF"/>
    <w:rsid w:val="3FA161CC"/>
    <w:rsid w:val="3FFB0ACA"/>
    <w:rsid w:val="400CD69C"/>
    <w:rsid w:val="402149FC"/>
    <w:rsid w:val="402CAD27"/>
    <w:rsid w:val="40797733"/>
    <w:rsid w:val="40D4E66A"/>
    <w:rsid w:val="40F1ED62"/>
    <w:rsid w:val="4108EAC0"/>
    <w:rsid w:val="412CABB7"/>
    <w:rsid w:val="414B5267"/>
    <w:rsid w:val="4158FCE4"/>
    <w:rsid w:val="41B8C66A"/>
    <w:rsid w:val="41CE30DB"/>
    <w:rsid w:val="42DDFD36"/>
    <w:rsid w:val="42EAD0B7"/>
    <w:rsid w:val="430A127E"/>
    <w:rsid w:val="434A0CFD"/>
    <w:rsid w:val="43667676"/>
    <w:rsid w:val="43668AFF"/>
    <w:rsid w:val="437E9846"/>
    <w:rsid w:val="44A46CA6"/>
    <w:rsid w:val="44A8BD4A"/>
    <w:rsid w:val="44C7DE8B"/>
    <w:rsid w:val="4570AE5C"/>
    <w:rsid w:val="457EB97A"/>
    <w:rsid w:val="4588A61D"/>
    <w:rsid w:val="4597DFB2"/>
    <w:rsid w:val="45F87813"/>
    <w:rsid w:val="460A53E8"/>
    <w:rsid w:val="461703A6"/>
    <w:rsid w:val="46234858"/>
    <w:rsid w:val="46E3803C"/>
    <w:rsid w:val="481237D3"/>
    <w:rsid w:val="48230617"/>
    <w:rsid w:val="48826773"/>
    <w:rsid w:val="48ACD97B"/>
    <w:rsid w:val="48B53AEA"/>
    <w:rsid w:val="48EC2D56"/>
    <w:rsid w:val="48FF0020"/>
    <w:rsid w:val="4984BCB8"/>
    <w:rsid w:val="4A848EE5"/>
    <w:rsid w:val="4B70FA03"/>
    <w:rsid w:val="4B75633B"/>
    <w:rsid w:val="4BAF8158"/>
    <w:rsid w:val="4C84CB36"/>
    <w:rsid w:val="4D4BC7AA"/>
    <w:rsid w:val="4D5651A8"/>
    <w:rsid w:val="4DBA3059"/>
    <w:rsid w:val="4DD8E42D"/>
    <w:rsid w:val="4E9ACE15"/>
    <w:rsid w:val="4EE67824"/>
    <w:rsid w:val="4F05607D"/>
    <w:rsid w:val="4F09DA25"/>
    <w:rsid w:val="4F7A1E78"/>
    <w:rsid w:val="4F7ACFF2"/>
    <w:rsid w:val="4FA0C859"/>
    <w:rsid w:val="4FB9867A"/>
    <w:rsid w:val="4FD17625"/>
    <w:rsid w:val="500A296C"/>
    <w:rsid w:val="50406FD4"/>
    <w:rsid w:val="5064E301"/>
    <w:rsid w:val="50D2DB03"/>
    <w:rsid w:val="50FE9796"/>
    <w:rsid w:val="51027549"/>
    <w:rsid w:val="512649D7"/>
    <w:rsid w:val="5165B40F"/>
    <w:rsid w:val="51B8FCE1"/>
    <w:rsid w:val="51DCA235"/>
    <w:rsid w:val="52373765"/>
    <w:rsid w:val="52858580"/>
    <w:rsid w:val="5306CFA0"/>
    <w:rsid w:val="5326DA3A"/>
    <w:rsid w:val="53309B40"/>
    <w:rsid w:val="53A35AB3"/>
    <w:rsid w:val="53D988E5"/>
    <w:rsid w:val="53F7BEE8"/>
    <w:rsid w:val="5407C55B"/>
    <w:rsid w:val="5416A640"/>
    <w:rsid w:val="542585A1"/>
    <w:rsid w:val="54577ED4"/>
    <w:rsid w:val="54CA135E"/>
    <w:rsid w:val="54EFDECB"/>
    <w:rsid w:val="54F9ADE9"/>
    <w:rsid w:val="550FD63E"/>
    <w:rsid w:val="55488FE7"/>
    <w:rsid w:val="557644E8"/>
    <w:rsid w:val="55934269"/>
    <w:rsid w:val="55F776DD"/>
    <w:rsid w:val="564E435C"/>
    <w:rsid w:val="565D089B"/>
    <w:rsid w:val="568D7BD3"/>
    <w:rsid w:val="56D0F65C"/>
    <w:rsid w:val="57046DEA"/>
    <w:rsid w:val="5714BEA3"/>
    <w:rsid w:val="57666386"/>
    <w:rsid w:val="57F3D0E4"/>
    <w:rsid w:val="5810278C"/>
    <w:rsid w:val="5843E0AD"/>
    <w:rsid w:val="5846099C"/>
    <w:rsid w:val="58703425"/>
    <w:rsid w:val="58C5403C"/>
    <w:rsid w:val="590D109D"/>
    <w:rsid w:val="5917E875"/>
    <w:rsid w:val="591CF2EA"/>
    <w:rsid w:val="5970D7CE"/>
    <w:rsid w:val="59729140"/>
    <w:rsid w:val="59921420"/>
    <w:rsid w:val="59927F96"/>
    <w:rsid w:val="5ABB06C1"/>
    <w:rsid w:val="5AC4B0D2"/>
    <w:rsid w:val="5ACF63CC"/>
    <w:rsid w:val="5AEC0C0B"/>
    <w:rsid w:val="5B20CDF1"/>
    <w:rsid w:val="5B4F8859"/>
    <w:rsid w:val="5B566232"/>
    <w:rsid w:val="5B5D2527"/>
    <w:rsid w:val="5BAE2122"/>
    <w:rsid w:val="5C4975FE"/>
    <w:rsid w:val="5C4A3BE8"/>
    <w:rsid w:val="5C53F328"/>
    <w:rsid w:val="5C5F8D55"/>
    <w:rsid w:val="5C6DE453"/>
    <w:rsid w:val="5C7BB7BF"/>
    <w:rsid w:val="5D19B7BA"/>
    <w:rsid w:val="5D67237F"/>
    <w:rsid w:val="5DC3A73E"/>
    <w:rsid w:val="5E21C630"/>
    <w:rsid w:val="5E2919C2"/>
    <w:rsid w:val="5E530B4D"/>
    <w:rsid w:val="5E7BE1CA"/>
    <w:rsid w:val="5E8EFF68"/>
    <w:rsid w:val="5EA9A707"/>
    <w:rsid w:val="5EAFCCBD"/>
    <w:rsid w:val="5EF558AF"/>
    <w:rsid w:val="5F460552"/>
    <w:rsid w:val="5F7C493C"/>
    <w:rsid w:val="5FC87F88"/>
    <w:rsid w:val="600391F2"/>
    <w:rsid w:val="60048186"/>
    <w:rsid w:val="6004FE0E"/>
    <w:rsid w:val="620AE7CC"/>
    <w:rsid w:val="622B4B5A"/>
    <w:rsid w:val="6232FBF1"/>
    <w:rsid w:val="623304E0"/>
    <w:rsid w:val="62434043"/>
    <w:rsid w:val="62819EF3"/>
    <w:rsid w:val="62D719A0"/>
    <w:rsid w:val="62E14E73"/>
    <w:rsid w:val="637287B9"/>
    <w:rsid w:val="640FC4F0"/>
    <w:rsid w:val="64191BAE"/>
    <w:rsid w:val="641CBCFD"/>
    <w:rsid w:val="6447C39B"/>
    <w:rsid w:val="64662C40"/>
    <w:rsid w:val="64E5C9F2"/>
    <w:rsid w:val="65099269"/>
    <w:rsid w:val="650C165C"/>
    <w:rsid w:val="655C90CF"/>
    <w:rsid w:val="65863935"/>
    <w:rsid w:val="6588494D"/>
    <w:rsid w:val="65B179A9"/>
    <w:rsid w:val="65BC96E4"/>
    <w:rsid w:val="65DE5B0C"/>
    <w:rsid w:val="66018FD8"/>
    <w:rsid w:val="660E9D54"/>
    <w:rsid w:val="663402DE"/>
    <w:rsid w:val="6664ACED"/>
    <w:rsid w:val="667D15A7"/>
    <w:rsid w:val="679A91B4"/>
    <w:rsid w:val="67C34631"/>
    <w:rsid w:val="68088DD6"/>
    <w:rsid w:val="68604EFF"/>
    <w:rsid w:val="68796241"/>
    <w:rsid w:val="69338358"/>
    <w:rsid w:val="693FF8A6"/>
    <w:rsid w:val="6953EAC8"/>
    <w:rsid w:val="6960428E"/>
    <w:rsid w:val="69FFC10D"/>
    <w:rsid w:val="6A0CC487"/>
    <w:rsid w:val="6AAD9E26"/>
    <w:rsid w:val="6AAF5530"/>
    <w:rsid w:val="6AC9D6F8"/>
    <w:rsid w:val="6AEA58F4"/>
    <w:rsid w:val="6B24C88D"/>
    <w:rsid w:val="6B5FFD32"/>
    <w:rsid w:val="6B691097"/>
    <w:rsid w:val="6BD26559"/>
    <w:rsid w:val="6C9B2AFF"/>
    <w:rsid w:val="6CBC4796"/>
    <w:rsid w:val="6D0A09C5"/>
    <w:rsid w:val="6D280624"/>
    <w:rsid w:val="6D6B6049"/>
    <w:rsid w:val="6D955C75"/>
    <w:rsid w:val="6E4691CF"/>
    <w:rsid w:val="6E9DC225"/>
    <w:rsid w:val="6F3BF14F"/>
    <w:rsid w:val="6F455245"/>
    <w:rsid w:val="6FB0BC11"/>
    <w:rsid w:val="6FE1BFB2"/>
    <w:rsid w:val="6FE31DEF"/>
    <w:rsid w:val="6FFE6AE3"/>
    <w:rsid w:val="7062EDFC"/>
    <w:rsid w:val="70642777"/>
    <w:rsid w:val="707AC730"/>
    <w:rsid w:val="709F1256"/>
    <w:rsid w:val="710B2F8D"/>
    <w:rsid w:val="716B06C4"/>
    <w:rsid w:val="71AD6E5D"/>
    <w:rsid w:val="71C0C2D3"/>
    <w:rsid w:val="71FC9CE3"/>
    <w:rsid w:val="7215F352"/>
    <w:rsid w:val="72687E24"/>
    <w:rsid w:val="7276B306"/>
    <w:rsid w:val="72C45A8A"/>
    <w:rsid w:val="736B0062"/>
    <w:rsid w:val="737F0C1E"/>
    <w:rsid w:val="73F44BE2"/>
    <w:rsid w:val="74102DBC"/>
    <w:rsid w:val="7419052E"/>
    <w:rsid w:val="743C5B5D"/>
    <w:rsid w:val="7470E27E"/>
    <w:rsid w:val="7483BD3E"/>
    <w:rsid w:val="74EEE7F8"/>
    <w:rsid w:val="7500FCBB"/>
    <w:rsid w:val="75024E29"/>
    <w:rsid w:val="750482EF"/>
    <w:rsid w:val="751C1CBB"/>
    <w:rsid w:val="756F4A89"/>
    <w:rsid w:val="757AB26F"/>
    <w:rsid w:val="75E88AB7"/>
    <w:rsid w:val="75F25CD4"/>
    <w:rsid w:val="75FD89D8"/>
    <w:rsid w:val="7630341F"/>
    <w:rsid w:val="76696E93"/>
    <w:rsid w:val="766A5D4F"/>
    <w:rsid w:val="76B39352"/>
    <w:rsid w:val="77185A38"/>
    <w:rsid w:val="7776AE82"/>
    <w:rsid w:val="77BCD122"/>
    <w:rsid w:val="77C8F72C"/>
    <w:rsid w:val="77D5CD95"/>
    <w:rsid w:val="77EEB060"/>
    <w:rsid w:val="78506BE0"/>
    <w:rsid w:val="78573D20"/>
    <w:rsid w:val="78BACF92"/>
    <w:rsid w:val="78C05CF0"/>
    <w:rsid w:val="78FB61D2"/>
    <w:rsid w:val="792E845A"/>
    <w:rsid w:val="79746015"/>
    <w:rsid w:val="79E7BB0D"/>
    <w:rsid w:val="7A0D5A8C"/>
    <w:rsid w:val="7A0E2B5F"/>
    <w:rsid w:val="7A133D51"/>
    <w:rsid w:val="7AC68617"/>
    <w:rsid w:val="7AF781C0"/>
    <w:rsid w:val="7B18AB0E"/>
    <w:rsid w:val="7B2A5108"/>
    <w:rsid w:val="7B3FACE0"/>
    <w:rsid w:val="7B9A13B5"/>
    <w:rsid w:val="7BB999E9"/>
    <w:rsid w:val="7BC6D401"/>
    <w:rsid w:val="7C1372A1"/>
    <w:rsid w:val="7C341F26"/>
    <w:rsid w:val="7C406BCB"/>
    <w:rsid w:val="7C53C501"/>
    <w:rsid w:val="7C765760"/>
    <w:rsid w:val="7CF3761B"/>
    <w:rsid w:val="7D524101"/>
    <w:rsid w:val="7D7FE61D"/>
    <w:rsid w:val="7D8B6585"/>
    <w:rsid w:val="7E78EC0C"/>
    <w:rsid w:val="7E813B2E"/>
    <w:rsid w:val="7EAF4C1B"/>
    <w:rsid w:val="7F02DD67"/>
    <w:rsid w:val="7F0456AE"/>
    <w:rsid w:val="7F05AC31"/>
    <w:rsid w:val="7F10AEF1"/>
    <w:rsid w:val="7FA38D70"/>
    <w:rsid w:val="7FE98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B29"/>
  <w15:chartTrackingRefBased/>
  <w15:docId w15:val="{25EDF8DD-C646-46D7-B1B4-E2324EE8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514"/>
  </w:style>
  <w:style w:type="paragraph" w:styleId="Heading1">
    <w:name w:val="heading 1"/>
    <w:basedOn w:val="Normal"/>
    <w:next w:val="Normal"/>
    <w:link w:val="Heading1Char"/>
    <w:uiPriority w:val="9"/>
    <w:qFormat/>
    <w:rsid w:val="006710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semiHidden/>
    <w:unhideWhenUsed/>
    <w:qFormat/>
    <w:rsid w:val="001465F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D03"/>
  </w:style>
  <w:style w:type="paragraph" w:styleId="Footer">
    <w:name w:val="footer"/>
    <w:basedOn w:val="Normal"/>
    <w:link w:val="FooterChar"/>
    <w:uiPriority w:val="99"/>
    <w:unhideWhenUsed/>
    <w:rsid w:val="00414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D03"/>
  </w:style>
  <w:style w:type="paragraph" w:styleId="BalloonText">
    <w:name w:val="Balloon Text"/>
    <w:basedOn w:val="Normal"/>
    <w:link w:val="BalloonTextChar"/>
    <w:uiPriority w:val="99"/>
    <w:semiHidden/>
    <w:unhideWhenUsed/>
    <w:rsid w:val="00C81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68D"/>
    <w:rPr>
      <w:rFonts w:ascii="Segoe UI" w:hAnsi="Segoe UI" w:cs="Segoe UI"/>
      <w:sz w:val="18"/>
      <w:szCs w:val="18"/>
    </w:rPr>
  </w:style>
  <w:style w:type="paragraph" w:styleId="ListParagraph">
    <w:name w:val="List Paragraph"/>
    <w:basedOn w:val="Normal"/>
    <w:link w:val="ListParagraphChar"/>
    <w:uiPriority w:val="34"/>
    <w:qFormat/>
    <w:rsid w:val="00E73E3E"/>
    <w:pPr>
      <w:ind w:left="720"/>
      <w:contextualSpacing/>
    </w:pPr>
  </w:style>
  <w:style w:type="table" w:styleId="TableGrid">
    <w:name w:val="Table Grid"/>
    <w:basedOn w:val="TableNormal"/>
    <w:uiPriority w:val="39"/>
    <w:rsid w:val="00E7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029"/>
    <w:rPr>
      <w:color w:val="0563C1" w:themeColor="hyperlink"/>
      <w:u w:val="single"/>
    </w:rPr>
  </w:style>
  <w:style w:type="character" w:styleId="CommentReference">
    <w:name w:val="annotation reference"/>
    <w:basedOn w:val="DefaultParagraphFont"/>
    <w:uiPriority w:val="99"/>
    <w:semiHidden/>
    <w:unhideWhenUsed/>
    <w:rsid w:val="00763A8E"/>
    <w:rPr>
      <w:sz w:val="16"/>
      <w:szCs w:val="16"/>
    </w:rPr>
  </w:style>
  <w:style w:type="paragraph" w:styleId="CommentText">
    <w:name w:val="annotation text"/>
    <w:basedOn w:val="Normal"/>
    <w:link w:val="CommentTextChar"/>
    <w:uiPriority w:val="99"/>
    <w:unhideWhenUsed/>
    <w:rsid w:val="00763A8E"/>
    <w:pPr>
      <w:spacing w:line="240" w:lineRule="auto"/>
    </w:pPr>
    <w:rPr>
      <w:sz w:val="20"/>
      <w:szCs w:val="20"/>
    </w:rPr>
  </w:style>
  <w:style w:type="character" w:customStyle="1" w:styleId="CommentTextChar">
    <w:name w:val="Comment Text Char"/>
    <w:basedOn w:val="DefaultParagraphFont"/>
    <w:link w:val="CommentText"/>
    <w:uiPriority w:val="99"/>
    <w:rsid w:val="00763A8E"/>
    <w:rPr>
      <w:sz w:val="20"/>
      <w:szCs w:val="20"/>
    </w:rPr>
  </w:style>
  <w:style w:type="paragraph" w:styleId="CommentSubject">
    <w:name w:val="annotation subject"/>
    <w:basedOn w:val="CommentText"/>
    <w:next w:val="CommentText"/>
    <w:link w:val="CommentSubjectChar"/>
    <w:uiPriority w:val="99"/>
    <w:semiHidden/>
    <w:unhideWhenUsed/>
    <w:rsid w:val="00763A8E"/>
    <w:rPr>
      <w:b/>
      <w:bCs/>
    </w:rPr>
  </w:style>
  <w:style w:type="character" w:customStyle="1" w:styleId="CommentSubjectChar">
    <w:name w:val="Comment Subject Char"/>
    <w:basedOn w:val="CommentTextChar"/>
    <w:link w:val="CommentSubject"/>
    <w:uiPriority w:val="99"/>
    <w:semiHidden/>
    <w:rsid w:val="00763A8E"/>
    <w:rPr>
      <w:b/>
      <w:bCs/>
      <w:sz w:val="20"/>
      <w:szCs w:val="20"/>
    </w:rPr>
  </w:style>
  <w:style w:type="character" w:customStyle="1" w:styleId="Heading1Char">
    <w:name w:val="Heading 1 Char"/>
    <w:basedOn w:val="DefaultParagraphFont"/>
    <w:link w:val="Heading1"/>
    <w:uiPriority w:val="9"/>
    <w:rsid w:val="006710DD"/>
    <w:rPr>
      <w:rFonts w:asciiTheme="majorHAnsi" w:eastAsiaTheme="majorEastAsia" w:hAnsiTheme="majorHAnsi" w:cstheme="majorBidi"/>
      <w:color w:val="2E74B5" w:themeColor="accent1" w:themeShade="BF"/>
      <w:sz w:val="32"/>
      <w:szCs w:val="32"/>
    </w:rPr>
  </w:style>
  <w:style w:type="paragraph" w:customStyle="1" w:styleId="Default">
    <w:name w:val="Default"/>
    <w:rsid w:val="00C94D85"/>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15C30"/>
    <w:rPr>
      <w:color w:val="605E5C"/>
      <w:shd w:val="clear" w:color="auto" w:fill="E1DFDD"/>
    </w:rPr>
  </w:style>
  <w:style w:type="paragraph" w:styleId="NormalWeb">
    <w:name w:val="Normal (Web)"/>
    <w:basedOn w:val="Normal"/>
    <w:uiPriority w:val="99"/>
    <w:unhideWhenUsed/>
    <w:rsid w:val="005B0D2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404A7F"/>
    <w:pPr>
      <w:spacing w:after="0" w:line="240" w:lineRule="auto"/>
    </w:pPr>
  </w:style>
  <w:style w:type="character" w:styleId="FollowedHyperlink">
    <w:name w:val="FollowedHyperlink"/>
    <w:basedOn w:val="DefaultParagraphFont"/>
    <w:uiPriority w:val="99"/>
    <w:semiHidden/>
    <w:unhideWhenUsed/>
    <w:rsid w:val="00404A7F"/>
    <w:rPr>
      <w:color w:val="954F72" w:themeColor="followedHyperlink"/>
      <w:u w:val="single"/>
    </w:rPr>
  </w:style>
  <w:style w:type="paragraph" w:styleId="PlainText">
    <w:name w:val="Plain Text"/>
    <w:basedOn w:val="Normal"/>
    <w:link w:val="PlainTextChar"/>
    <w:uiPriority w:val="99"/>
    <w:unhideWhenUsed/>
    <w:rsid w:val="00126771"/>
    <w:pPr>
      <w:spacing w:after="0" w:line="240" w:lineRule="auto"/>
    </w:pPr>
    <w:rPr>
      <w:rFonts w:ascii="Century Gothic" w:hAnsi="Century Gothic"/>
      <w:szCs w:val="21"/>
    </w:rPr>
  </w:style>
  <w:style w:type="character" w:customStyle="1" w:styleId="PlainTextChar">
    <w:name w:val="Plain Text Char"/>
    <w:basedOn w:val="DefaultParagraphFont"/>
    <w:link w:val="PlainText"/>
    <w:uiPriority w:val="99"/>
    <w:rsid w:val="00126771"/>
    <w:rPr>
      <w:rFonts w:ascii="Century Gothic" w:hAnsi="Century Gothic"/>
      <w:szCs w:val="21"/>
    </w:rPr>
  </w:style>
  <w:style w:type="character" w:styleId="Strong">
    <w:name w:val="Strong"/>
    <w:basedOn w:val="DefaultParagraphFont"/>
    <w:uiPriority w:val="22"/>
    <w:qFormat/>
    <w:rsid w:val="00126771"/>
    <w:rPr>
      <w:b/>
      <w:bCs/>
    </w:rPr>
  </w:style>
  <w:style w:type="character" w:customStyle="1" w:styleId="ListParagraphChar">
    <w:name w:val="List Paragraph Char"/>
    <w:basedOn w:val="DefaultParagraphFont"/>
    <w:link w:val="ListParagraph"/>
    <w:uiPriority w:val="34"/>
    <w:locked/>
    <w:rsid w:val="00126771"/>
  </w:style>
  <w:style w:type="character" w:customStyle="1" w:styleId="Heading6Char">
    <w:name w:val="Heading 6 Char"/>
    <w:basedOn w:val="DefaultParagraphFont"/>
    <w:link w:val="Heading6"/>
    <w:uiPriority w:val="9"/>
    <w:semiHidden/>
    <w:rsid w:val="001465F1"/>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semiHidden/>
    <w:unhideWhenUsed/>
    <w:rsid w:val="00042E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2E7B"/>
    <w:rPr>
      <w:sz w:val="20"/>
      <w:szCs w:val="20"/>
    </w:rPr>
  </w:style>
  <w:style w:type="character" w:styleId="FootnoteReference">
    <w:name w:val="footnote reference"/>
    <w:basedOn w:val="DefaultParagraphFont"/>
    <w:uiPriority w:val="99"/>
    <w:semiHidden/>
    <w:unhideWhenUsed/>
    <w:rsid w:val="00042E7B"/>
    <w:rPr>
      <w:vertAlign w:val="superscript"/>
    </w:rPr>
  </w:style>
  <w:style w:type="paragraph" w:styleId="EndnoteText">
    <w:name w:val="endnote text"/>
    <w:basedOn w:val="Normal"/>
    <w:link w:val="EndnoteTextChar"/>
    <w:uiPriority w:val="99"/>
    <w:semiHidden/>
    <w:unhideWhenUsed/>
    <w:rsid w:val="004075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758C"/>
    <w:rPr>
      <w:sz w:val="20"/>
      <w:szCs w:val="20"/>
    </w:rPr>
  </w:style>
  <w:style w:type="character" w:styleId="EndnoteReference">
    <w:name w:val="endnote reference"/>
    <w:basedOn w:val="DefaultParagraphFont"/>
    <w:uiPriority w:val="99"/>
    <w:semiHidden/>
    <w:unhideWhenUsed/>
    <w:rsid w:val="004075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15973">
      <w:bodyDiv w:val="1"/>
      <w:marLeft w:val="0"/>
      <w:marRight w:val="0"/>
      <w:marTop w:val="0"/>
      <w:marBottom w:val="0"/>
      <w:divBdr>
        <w:top w:val="none" w:sz="0" w:space="0" w:color="auto"/>
        <w:left w:val="none" w:sz="0" w:space="0" w:color="auto"/>
        <w:bottom w:val="none" w:sz="0" w:space="0" w:color="auto"/>
        <w:right w:val="none" w:sz="0" w:space="0" w:color="auto"/>
      </w:divBdr>
    </w:div>
    <w:div w:id="165050669">
      <w:bodyDiv w:val="1"/>
      <w:marLeft w:val="0"/>
      <w:marRight w:val="0"/>
      <w:marTop w:val="0"/>
      <w:marBottom w:val="0"/>
      <w:divBdr>
        <w:top w:val="none" w:sz="0" w:space="0" w:color="auto"/>
        <w:left w:val="none" w:sz="0" w:space="0" w:color="auto"/>
        <w:bottom w:val="none" w:sz="0" w:space="0" w:color="auto"/>
        <w:right w:val="none" w:sz="0" w:space="0" w:color="auto"/>
      </w:divBdr>
    </w:div>
    <w:div w:id="167329126">
      <w:bodyDiv w:val="1"/>
      <w:marLeft w:val="0"/>
      <w:marRight w:val="0"/>
      <w:marTop w:val="0"/>
      <w:marBottom w:val="0"/>
      <w:divBdr>
        <w:top w:val="none" w:sz="0" w:space="0" w:color="auto"/>
        <w:left w:val="none" w:sz="0" w:space="0" w:color="auto"/>
        <w:bottom w:val="none" w:sz="0" w:space="0" w:color="auto"/>
        <w:right w:val="none" w:sz="0" w:space="0" w:color="auto"/>
      </w:divBdr>
    </w:div>
    <w:div w:id="223837468">
      <w:bodyDiv w:val="1"/>
      <w:marLeft w:val="0"/>
      <w:marRight w:val="0"/>
      <w:marTop w:val="0"/>
      <w:marBottom w:val="0"/>
      <w:divBdr>
        <w:top w:val="none" w:sz="0" w:space="0" w:color="auto"/>
        <w:left w:val="none" w:sz="0" w:space="0" w:color="auto"/>
        <w:bottom w:val="none" w:sz="0" w:space="0" w:color="auto"/>
        <w:right w:val="none" w:sz="0" w:space="0" w:color="auto"/>
      </w:divBdr>
    </w:div>
    <w:div w:id="249050357">
      <w:bodyDiv w:val="1"/>
      <w:marLeft w:val="0"/>
      <w:marRight w:val="0"/>
      <w:marTop w:val="0"/>
      <w:marBottom w:val="0"/>
      <w:divBdr>
        <w:top w:val="none" w:sz="0" w:space="0" w:color="auto"/>
        <w:left w:val="none" w:sz="0" w:space="0" w:color="auto"/>
        <w:bottom w:val="none" w:sz="0" w:space="0" w:color="auto"/>
        <w:right w:val="none" w:sz="0" w:space="0" w:color="auto"/>
      </w:divBdr>
    </w:div>
    <w:div w:id="301231948">
      <w:bodyDiv w:val="1"/>
      <w:marLeft w:val="0"/>
      <w:marRight w:val="0"/>
      <w:marTop w:val="0"/>
      <w:marBottom w:val="0"/>
      <w:divBdr>
        <w:top w:val="none" w:sz="0" w:space="0" w:color="auto"/>
        <w:left w:val="none" w:sz="0" w:space="0" w:color="auto"/>
        <w:bottom w:val="none" w:sz="0" w:space="0" w:color="auto"/>
        <w:right w:val="none" w:sz="0" w:space="0" w:color="auto"/>
      </w:divBdr>
    </w:div>
    <w:div w:id="305357239">
      <w:bodyDiv w:val="1"/>
      <w:marLeft w:val="0"/>
      <w:marRight w:val="0"/>
      <w:marTop w:val="0"/>
      <w:marBottom w:val="0"/>
      <w:divBdr>
        <w:top w:val="none" w:sz="0" w:space="0" w:color="auto"/>
        <w:left w:val="none" w:sz="0" w:space="0" w:color="auto"/>
        <w:bottom w:val="none" w:sz="0" w:space="0" w:color="auto"/>
        <w:right w:val="none" w:sz="0" w:space="0" w:color="auto"/>
      </w:divBdr>
    </w:div>
    <w:div w:id="390734842">
      <w:bodyDiv w:val="1"/>
      <w:marLeft w:val="0"/>
      <w:marRight w:val="0"/>
      <w:marTop w:val="0"/>
      <w:marBottom w:val="0"/>
      <w:divBdr>
        <w:top w:val="none" w:sz="0" w:space="0" w:color="auto"/>
        <w:left w:val="none" w:sz="0" w:space="0" w:color="auto"/>
        <w:bottom w:val="none" w:sz="0" w:space="0" w:color="auto"/>
        <w:right w:val="none" w:sz="0" w:space="0" w:color="auto"/>
      </w:divBdr>
    </w:div>
    <w:div w:id="455950846">
      <w:bodyDiv w:val="1"/>
      <w:marLeft w:val="0"/>
      <w:marRight w:val="0"/>
      <w:marTop w:val="0"/>
      <w:marBottom w:val="0"/>
      <w:divBdr>
        <w:top w:val="none" w:sz="0" w:space="0" w:color="auto"/>
        <w:left w:val="none" w:sz="0" w:space="0" w:color="auto"/>
        <w:bottom w:val="none" w:sz="0" w:space="0" w:color="auto"/>
        <w:right w:val="none" w:sz="0" w:space="0" w:color="auto"/>
      </w:divBdr>
    </w:div>
    <w:div w:id="494347500">
      <w:bodyDiv w:val="1"/>
      <w:marLeft w:val="0"/>
      <w:marRight w:val="0"/>
      <w:marTop w:val="0"/>
      <w:marBottom w:val="0"/>
      <w:divBdr>
        <w:top w:val="none" w:sz="0" w:space="0" w:color="auto"/>
        <w:left w:val="none" w:sz="0" w:space="0" w:color="auto"/>
        <w:bottom w:val="none" w:sz="0" w:space="0" w:color="auto"/>
        <w:right w:val="none" w:sz="0" w:space="0" w:color="auto"/>
      </w:divBdr>
    </w:div>
    <w:div w:id="563414423">
      <w:bodyDiv w:val="1"/>
      <w:marLeft w:val="0"/>
      <w:marRight w:val="0"/>
      <w:marTop w:val="0"/>
      <w:marBottom w:val="0"/>
      <w:divBdr>
        <w:top w:val="none" w:sz="0" w:space="0" w:color="auto"/>
        <w:left w:val="none" w:sz="0" w:space="0" w:color="auto"/>
        <w:bottom w:val="none" w:sz="0" w:space="0" w:color="auto"/>
        <w:right w:val="none" w:sz="0" w:space="0" w:color="auto"/>
      </w:divBdr>
    </w:div>
    <w:div w:id="579753131">
      <w:bodyDiv w:val="1"/>
      <w:marLeft w:val="0"/>
      <w:marRight w:val="0"/>
      <w:marTop w:val="0"/>
      <w:marBottom w:val="0"/>
      <w:divBdr>
        <w:top w:val="none" w:sz="0" w:space="0" w:color="auto"/>
        <w:left w:val="none" w:sz="0" w:space="0" w:color="auto"/>
        <w:bottom w:val="none" w:sz="0" w:space="0" w:color="auto"/>
        <w:right w:val="none" w:sz="0" w:space="0" w:color="auto"/>
      </w:divBdr>
    </w:div>
    <w:div w:id="591284034">
      <w:bodyDiv w:val="1"/>
      <w:marLeft w:val="0"/>
      <w:marRight w:val="0"/>
      <w:marTop w:val="0"/>
      <w:marBottom w:val="0"/>
      <w:divBdr>
        <w:top w:val="none" w:sz="0" w:space="0" w:color="auto"/>
        <w:left w:val="none" w:sz="0" w:space="0" w:color="auto"/>
        <w:bottom w:val="none" w:sz="0" w:space="0" w:color="auto"/>
        <w:right w:val="none" w:sz="0" w:space="0" w:color="auto"/>
      </w:divBdr>
    </w:div>
    <w:div w:id="768617894">
      <w:bodyDiv w:val="1"/>
      <w:marLeft w:val="0"/>
      <w:marRight w:val="0"/>
      <w:marTop w:val="0"/>
      <w:marBottom w:val="0"/>
      <w:divBdr>
        <w:top w:val="none" w:sz="0" w:space="0" w:color="auto"/>
        <w:left w:val="none" w:sz="0" w:space="0" w:color="auto"/>
        <w:bottom w:val="none" w:sz="0" w:space="0" w:color="auto"/>
        <w:right w:val="none" w:sz="0" w:space="0" w:color="auto"/>
      </w:divBdr>
    </w:div>
    <w:div w:id="778333194">
      <w:bodyDiv w:val="1"/>
      <w:marLeft w:val="0"/>
      <w:marRight w:val="0"/>
      <w:marTop w:val="0"/>
      <w:marBottom w:val="0"/>
      <w:divBdr>
        <w:top w:val="none" w:sz="0" w:space="0" w:color="auto"/>
        <w:left w:val="none" w:sz="0" w:space="0" w:color="auto"/>
        <w:bottom w:val="none" w:sz="0" w:space="0" w:color="auto"/>
        <w:right w:val="none" w:sz="0" w:space="0" w:color="auto"/>
      </w:divBdr>
    </w:div>
    <w:div w:id="811212256">
      <w:bodyDiv w:val="1"/>
      <w:marLeft w:val="0"/>
      <w:marRight w:val="0"/>
      <w:marTop w:val="0"/>
      <w:marBottom w:val="0"/>
      <w:divBdr>
        <w:top w:val="none" w:sz="0" w:space="0" w:color="auto"/>
        <w:left w:val="none" w:sz="0" w:space="0" w:color="auto"/>
        <w:bottom w:val="none" w:sz="0" w:space="0" w:color="auto"/>
        <w:right w:val="none" w:sz="0" w:space="0" w:color="auto"/>
      </w:divBdr>
    </w:div>
    <w:div w:id="813596119">
      <w:bodyDiv w:val="1"/>
      <w:marLeft w:val="0"/>
      <w:marRight w:val="0"/>
      <w:marTop w:val="0"/>
      <w:marBottom w:val="0"/>
      <w:divBdr>
        <w:top w:val="none" w:sz="0" w:space="0" w:color="auto"/>
        <w:left w:val="none" w:sz="0" w:space="0" w:color="auto"/>
        <w:bottom w:val="none" w:sz="0" w:space="0" w:color="auto"/>
        <w:right w:val="none" w:sz="0" w:space="0" w:color="auto"/>
      </w:divBdr>
    </w:div>
    <w:div w:id="838888000">
      <w:bodyDiv w:val="1"/>
      <w:marLeft w:val="0"/>
      <w:marRight w:val="0"/>
      <w:marTop w:val="0"/>
      <w:marBottom w:val="0"/>
      <w:divBdr>
        <w:top w:val="none" w:sz="0" w:space="0" w:color="auto"/>
        <w:left w:val="none" w:sz="0" w:space="0" w:color="auto"/>
        <w:bottom w:val="none" w:sz="0" w:space="0" w:color="auto"/>
        <w:right w:val="none" w:sz="0" w:space="0" w:color="auto"/>
      </w:divBdr>
    </w:div>
    <w:div w:id="850488989">
      <w:bodyDiv w:val="1"/>
      <w:marLeft w:val="0"/>
      <w:marRight w:val="0"/>
      <w:marTop w:val="0"/>
      <w:marBottom w:val="0"/>
      <w:divBdr>
        <w:top w:val="none" w:sz="0" w:space="0" w:color="auto"/>
        <w:left w:val="none" w:sz="0" w:space="0" w:color="auto"/>
        <w:bottom w:val="none" w:sz="0" w:space="0" w:color="auto"/>
        <w:right w:val="none" w:sz="0" w:space="0" w:color="auto"/>
      </w:divBdr>
    </w:div>
    <w:div w:id="852573067">
      <w:bodyDiv w:val="1"/>
      <w:marLeft w:val="0"/>
      <w:marRight w:val="0"/>
      <w:marTop w:val="0"/>
      <w:marBottom w:val="0"/>
      <w:divBdr>
        <w:top w:val="none" w:sz="0" w:space="0" w:color="auto"/>
        <w:left w:val="none" w:sz="0" w:space="0" w:color="auto"/>
        <w:bottom w:val="none" w:sz="0" w:space="0" w:color="auto"/>
        <w:right w:val="none" w:sz="0" w:space="0" w:color="auto"/>
      </w:divBdr>
    </w:div>
    <w:div w:id="924726212">
      <w:bodyDiv w:val="1"/>
      <w:marLeft w:val="0"/>
      <w:marRight w:val="0"/>
      <w:marTop w:val="0"/>
      <w:marBottom w:val="0"/>
      <w:divBdr>
        <w:top w:val="none" w:sz="0" w:space="0" w:color="auto"/>
        <w:left w:val="none" w:sz="0" w:space="0" w:color="auto"/>
        <w:bottom w:val="none" w:sz="0" w:space="0" w:color="auto"/>
        <w:right w:val="none" w:sz="0" w:space="0" w:color="auto"/>
      </w:divBdr>
    </w:div>
    <w:div w:id="968053890">
      <w:bodyDiv w:val="1"/>
      <w:marLeft w:val="0"/>
      <w:marRight w:val="0"/>
      <w:marTop w:val="0"/>
      <w:marBottom w:val="0"/>
      <w:divBdr>
        <w:top w:val="none" w:sz="0" w:space="0" w:color="auto"/>
        <w:left w:val="none" w:sz="0" w:space="0" w:color="auto"/>
        <w:bottom w:val="none" w:sz="0" w:space="0" w:color="auto"/>
        <w:right w:val="none" w:sz="0" w:space="0" w:color="auto"/>
      </w:divBdr>
    </w:div>
    <w:div w:id="973875927">
      <w:bodyDiv w:val="1"/>
      <w:marLeft w:val="0"/>
      <w:marRight w:val="0"/>
      <w:marTop w:val="0"/>
      <w:marBottom w:val="0"/>
      <w:divBdr>
        <w:top w:val="none" w:sz="0" w:space="0" w:color="auto"/>
        <w:left w:val="none" w:sz="0" w:space="0" w:color="auto"/>
        <w:bottom w:val="none" w:sz="0" w:space="0" w:color="auto"/>
        <w:right w:val="none" w:sz="0" w:space="0" w:color="auto"/>
      </w:divBdr>
    </w:div>
    <w:div w:id="1139570837">
      <w:bodyDiv w:val="1"/>
      <w:marLeft w:val="0"/>
      <w:marRight w:val="0"/>
      <w:marTop w:val="0"/>
      <w:marBottom w:val="0"/>
      <w:divBdr>
        <w:top w:val="none" w:sz="0" w:space="0" w:color="auto"/>
        <w:left w:val="none" w:sz="0" w:space="0" w:color="auto"/>
        <w:bottom w:val="none" w:sz="0" w:space="0" w:color="auto"/>
        <w:right w:val="none" w:sz="0" w:space="0" w:color="auto"/>
      </w:divBdr>
    </w:div>
    <w:div w:id="1146319698">
      <w:bodyDiv w:val="1"/>
      <w:marLeft w:val="0"/>
      <w:marRight w:val="0"/>
      <w:marTop w:val="0"/>
      <w:marBottom w:val="0"/>
      <w:divBdr>
        <w:top w:val="none" w:sz="0" w:space="0" w:color="auto"/>
        <w:left w:val="none" w:sz="0" w:space="0" w:color="auto"/>
        <w:bottom w:val="none" w:sz="0" w:space="0" w:color="auto"/>
        <w:right w:val="none" w:sz="0" w:space="0" w:color="auto"/>
      </w:divBdr>
    </w:div>
    <w:div w:id="1313220226">
      <w:bodyDiv w:val="1"/>
      <w:marLeft w:val="0"/>
      <w:marRight w:val="0"/>
      <w:marTop w:val="0"/>
      <w:marBottom w:val="0"/>
      <w:divBdr>
        <w:top w:val="none" w:sz="0" w:space="0" w:color="auto"/>
        <w:left w:val="none" w:sz="0" w:space="0" w:color="auto"/>
        <w:bottom w:val="none" w:sz="0" w:space="0" w:color="auto"/>
        <w:right w:val="none" w:sz="0" w:space="0" w:color="auto"/>
      </w:divBdr>
    </w:div>
    <w:div w:id="1325400901">
      <w:bodyDiv w:val="1"/>
      <w:marLeft w:val="0"/>
      <w:marRight w:val="0"/>
      <w:marTop w:val="0"/>
      <w:marBottom w:val="0"/>
      <w:divBdr>
        <w:top w:val="none" w:sz="0" w:space="0" w:color="auto"/>
        <w:left w:val="none" w:sz="0" w:space="0" w:color="auto"/>
        <w:bottom w:val="none" w:sz="0" w:space="0" w:color="auto"/>
        <w:right w:val="none" w:sz="0" w:space="0" w:color="auto"/>
      </w:divBdr>
    </w:div>
    <w:div w:id="1393235073">
      <w:bodyDiv w:val="1"/>
      <w:marLeft w:val="0"/>
      <w:marRight w:val="0"/>
      <w:marTop w:val="0"/>
      <w:marBottom w:val="0"/>
      <w:divBdr>
        <w:top w:val="none" w:sz="0" w:space="0" w:color="auto"/>
        <w:left w:val="none" w:sz="0" w:space="0" w:color="auto"/>
        <w:bottom w:val="none" w:sz="0" w:space="0" w:color="auto"/>
        <w:right w:val="none" w:sz="0" w:space="0" w:color="auto"/>
      </w:divBdr>
    </w:div>
    <w:div w:id="1516725355">
      <w:bodyDiv w:val="1"/>
      <w:marLeft w:val="0"/>
      <w:marRight w:val="0"/>
      <w:marTop w:val="0"/>
      <w:marBottom w:val="0"/>
      <w:divBdr>
        <w:top w:val="none" w:sz="0" w:space="0" w:color="auto"/>
        <w:left w:val="none" w:sz="0" w:space="0" w:color="auto"/>
        <w:bottom w:val="none" w:sz="0" w:space="0" w:color="auto"/>
        <w:right w:val="none" w:sz="0" w:space="0" w:color="auto"/>
      </w:divBdr>
    </w:div>
    <w:div w:id="1569613795">
      <w:bodyDiv w:val="1"/>
      <w:marLeft w:val="0"/>
      <w:marRight w:val="0"/>
      <w:marTop w:val="0"/>
      <w:marBottom w:val="0"/>
      <w:divBdr>
        <w:top w:val="none" w:sz="0" w:space="0" w:color="auto"/>
        <w:left w:val="none" w:sz="0" w:space="0" w:color="auto"/>
        <w:bottom w:val="none" w:sz="0" w:space="0" w:color="auto"/>
        <w:right w:val="none" w:sz="0" w:space="0" w:color="auto"/>
      </w:divBdr>
    </w:div>
    <w:div w:id="1651518433">
      <w:bodyDiv w:val="1"/>
      <w:marLeft w:val="0"/>
      <w:marRight w:val="0"/>
      <w:marTop w:val="0"/>
      <w:marBottom w:val="0"/>
      <w:divBdr>
        <w:top w:val="none" w:sz="0" w:space="0" w:color="auto"/>
        <w:left w:val="none" w:sz="0" w:space="0" w:color="auto"/>
        <w:bottom w:val="none" w:sz="0" w:space="0" w:color="auto"/>
        <w:right w:val="none" w:sz="0" w:space="0" w:color="auto"/>
      </w:divBdr>
    </w:div>
    <w:div w:id="1678539380">
      <w:bodyDiv w:val="1"/>
      <w:marLeft w:val="0"/>
      <w:marRight w:val="0"/>
      <w:marTop w:val="0"/>
      <w:marBottom w:val="0"/>
      <w:divBdr>
        <w:top w:val="none" w:sz="0" w:space="0" w:color="auto"/>
        <w:left w:val="none" w:sz="0" w:space="0" w:color="auto"/>
        <w:bottom w:val="none" w:sz="0" w:space="0" w:color="auto"/>
        <w:right w:val="none" w:sz="0" w:space="0" w:color="auto"/>
      </w:divBdr>
    </w:div>
    <w:div w:id="1699551342">
      <w:bodyDiv w:val="1"/>
      <w:marLeft w:val="0"/>
      <w:marRight w:val="0"/>
      <w:marTop w:val="0"/>
      <w:marBottom w:val="0"/>
      <w:divBdr>
        <w:top w:val="none" w:sz="0" w:space="0" w:color="auto"/>
        <w:left w:val="none" w:sz="0" w:space="0" w:color="auto"/>
        <w:bottom w:val="none" w:sz="0" w:space="0" w:color="auto"/>
        <w:right w:val="none" w:sz="0" w:space="0" w:color="auto"/>
      </w:divBdr>
    </w:div>
    <w:div w:id="1716927243">
      <w:bodyDiv w:val="1"/>
      <w:marLeft w:val="0"/>
      <w:marRight w:val="0"/>
      <w:marTop w:val="0"/>
      <w:marBottom w:val="0"/>
      <w:divBdr>
        <w:top w:val="none" w:sz="0" w:space="0" w:color="auto"/>
        <w:left w:val="none" w:sz="0" w:space="0" w:color="auto"/>
        <w:bottom w:val="none" w:sz="0" w:space="0" w:color="auto"/>
        <w:right w:val="none" w:sz="0" w:space="0" w:color="auto"/>
      </w:divBdr>
    </w:div>
    <w:div w:id="1737436306">
      <w:bodyDiv w:val="1"/>
      <w:marLeft w:val="0"/>
      <w:marRight w:val="0"/>
      <w:marTop w:val="0"/>
      <w:marBottom w:val="0"/>
      <w:divBdr>
        <w:top w:val="none" w:sz="0" w:space="0" w:color="auto"/>
        <w:left w:val="none" w:sz="0" w:space="0" w:color="auto"/>
        <w:bottom w:val="none" w:sz="0" w:space="0" w:color="auto"/>
        <w:right w:val="none" w:sz="0" w:space="0" w:color="auto"/>
      </w:divBdr>
    </w:div>
    <w:div w:id="1758596398">
      <w:bodyDiv w:val="1"/>
      <w:marLeft w:val="0"/>
      <w:marRight w:val="0"/>
      <w:marTop w:val="0"/>
      <w:marBottom w:val="0"/>
      <w:divBdr>
        <w:top w:val="none" w:sz="0" w:space="0" w:color="auto"/>
        <w:left w:val="none" w:sz="0" w:space="0" w:color="auto"/>
        <w:bottom w:val="none" w:sz="0" w:space="0" w:color="auto"/>
        <w:right w:val="none" w:sz="0" w:space="0" w:color="auto"/>
      </w:divBdr>
    </w:div>
    <w:div w:id="1956980317">
      <w:bodyDiv w:val="1"/>
      <w:marLeft w:val="0"/>
      <w:marRight w:val="0"/>
      <w:marTop w:val="0"/>
      <w:marBottom w:val="0"/>
      <w:divBdr>
        <w:top w:val="none" w:sz="0" w:space="0" w:color="auto"/>
        <w:left w:val="none" w:sz="0" w:space="0" w:color="auto"/>
        <w:bottom w:val="none" w:sz="0" w:space="0" w:color="auto"/>
        <w:right w:val="none" w:sz="0" w:space="0" w:color="auto"/>
      </w:divBdr>
    </w:div>
    <w:div w:id="1961953537">
      <w:bodyDiv w:val="1"/>
      <w:marLeft w:val="0"/>
      <w:marRight w:val="0"/>
      <w:marTop w:val="0"/>
      <w:marBottom w:val="0"/>
      <w:divBdr>
        <w:top w:val="none" w:sz="0" w:space="0" w:color="auto"/>
        <w:left w:val="none" w:sz="0" w:space="0" w:color="auto"/>
        <w:bottom w:val="none" w:sz="0" w:space="0" w:color="auto"/>
        <w:right w:val="none" w:sz="0" w:space="0" w:color="auto"/>
      </w:divBdr>
    </w:div>
    <w:div w:id="2012176070">
      <w:bodyDiv w:val="1"/>
      <w:marLeft w:val="0"/>
      <w:marRight w:val="0"/>
      <w:marTop w:val="0"/>
      <w:marBottom w:val="0"/>
      <w:divBdr>
        <w:top w:val="none" w:sz="0" w:space="0" w:color="auto"/>
        <w:left w:val="none" w:sz="0" w:space="0" w:color="auto"/>
        <w:bottom w:val="none" w:sz="0" w:space="0" w:color="auto"/>
        <w:right w:val="none" w:sz="0" w:space="0" w:color="auto"/>
      </w:divBdr>
    </w:div>
    <w:div w:id="2074428637">
      <w:bodyDiv w:val="1"/>
      <w:marLeft w:val="0"/>
      <w:marRight w:val="0"/>
      <w:marTop w:val="0"/>
      <w:marBottom w:val="0"/>
      <w:divBdr>
        <w:top w:val="none" w:sz="0" w:space="0" w:color="auto"/>
        <w:left w:val="none" w:sz="0" w:space="0" w:color="auto"/>
        <w:bottom w:val="none" w:sz="0" w:space="0" w:color="auto"/>
        <w:right w:val="none" w:sz="0" w:space="0" w:color="auto"/>
      </w:divBdr>
    </w:div>
    <w:div w:id="2092773080">
      <w:bodyDiv w:val="1"/>
      <w:marLeft w:val="0"/>
      <w:marRight w:val="0"/>
      <w:marTop w:val="0"/>
      <w:marBottom w:val="0"/>
      <w:divBdr>
        <w:top w:val="none" w:sz="0" w:space="0" w:color="auto"/>
        <w:left w:val="none" w:sz="0" w:space="0" w:color="auto"/>
        <w:bottom w:val="none" w:sz="0" w:space="0" w:color="auto"/>
        <w:right w:val="none" w:sz="0" w:space="0" w:color="auto"/>
      </w:divBdr>
    </w:div>
    <w:div w:id="2104253634">
      <w:bodyDiv w:val="1"/>
      <w:marLeft w:val="0"/>
      <w:marRight w:val="0"/>
      <w:marTop w:val="0"/>
      <w:marBottom w:val="0"/>
      <w:divBdr>
        <w:top w:val="none" w:sz="0" w:space="0" w:color="auto"/>
        <w:left w:val="none" w:sz="0" w:space="0" w:color="auto"/>
        <w:bottom w:val="none" w:sz="0" w:space="0" w:color="auto"/>
        <w:right w:val="none" w:sz="0" w:space="0" w:color="auto"/>
      </w:divBdr>
    </w:div>
    <w:div w:id="21086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justicereforminitiative.org.au/media_release_royal_commission_reaffirms_urgent_need_for_therapeutic_approach_to_youth_justice_crisis_not_another_government_backstep" TargetMode="External"/><Relationship Id="rId2" Type="http://schemas.openxmlformats.org/officeDocument/2006/relationships/hyperlink" Target="https://www.bing.com/videos/riverview/relatedvideo?q=Kerry+Arabena+first+1000+days&amp;mid=891C41FDD5DFC048A9F8891C41FDD5DFC048A9F8&amp;FORM=VIRE" TargetMode="External"/><Relationship Id="rId1" Type="http://schemas.openxmlformats.org/officeDocument/2006/relationships/hyperlink" Target="https://www.vic.gov.au/professor-kerry-arabena" TargetMode="External"/><Relationship Id="rId4" Type="http://schemas.openxmlformats.org/officeDocument/2006/relationships/hyperlink" Target="https://www.abc.net.au/news/2023-10-01/banksia-hill-features-heavily-in-disability-royal-commission-rep/102918570"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npywc.org.au/wp-content/uploads/2324-Annual-ReportFINALsmall-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jpe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npywc.org.au/wp-content/uploads/NPYWC-strategic-plan-24-29pdf.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nit.com.au/01-12-2025/21563/ombudsman-finds-inmates-in-inhumane-nt-watch-houses-need-to-be-removed-as-a-matter-of-urgency" TargetMode="External"/><Relationship Id="rId13" Type="http://schemas.openxmlformats.org/officeDocument/2006/relationships/hyperlink" Target="https://www.unsw.edu.au/newsroom/news/2019/06/locking-kids-damages-their-mental-health-and-leads-more-disadvantage" TargetMode="External"/><Relationship Id="rId18" Type="http://schemas.openxmlformats.org/officeDocument/2006/relationships/hyperlink" Target="https://nit.com.au/29-11-2025/21554/children-in-detention-being-taken-from-alice-springs-to-darwin-with-families-knowing-parliament-hears" TargetMode="External"/><Relationship Id="rId3" Type="http://schemas.openxmlformats.org/officeDocument/2006/relationships/hyperlink" Target="http://www.hrlc.org.au/app/uploads/2025/04/United-Nations-CERD-complaint_youth-justice-in-Australia.pdf" TargetMode="External"/><Relationship Id="rId7" Type="http://schemas.openxmlformats.org/officeDocument/2006/relationships/hyperlink" Target="https://www.abc.net.au/news/2025-07-28/nt-indigenous-children-youths-watch-houses-data-investigation/105573004" TargetMode="External"/><Relationship Id="rId12" Type="http://schemas.openxmlformats.org/officeDocument/2006/relationships/hyperlink" Target="http://www.oics.wa.gov.au/wp-content/uploads/2023/05/00.2-Clean-Copy-Inspection-Report-148-Banksia-Hill-Detention-Centre-and-Unit-18-at-Casuarina-Prison.pdf" TargetMode="External"/><Relationship Id="rId17" Type="http://schemas.openxmlformats.org/officeDocument/2006/relationships/hyperlink" Target="https://www.justicereforminitiative.org.au/media_release_imprisonment_is_failing_children_and_communities_new_data_shows_85_of_kids_released_from_detention_return_within_a_year" TargetMode="External"/><Relationship Id="rId2" Type="http://schemas.openxmlformats.org/officeDocument/2006/relationships/hyperlink" Target="https://nit.com.au/13-12-2025/21795/un-arbitrary-detention-experts-slam-australias-treatment-of-indigenous-people-and-children-after-being-barred-from-nt-and-wa-prisons" TargetMode="External"/><Relationship Id="rId16" Type="http://schemas.openxmlformats.org/officeDocument/2006/relationships/hyperlink" Target="http://www.telethonkids.org.au/globalassets/media/documents/aboriginal-health/working-together-second-edition/wt-part-1-chapt-4-final.pdf" TargetMode="External"/><Relationship Id="rId1" Type="http://schemas.openxmlformats.org/officeDocument/2006/relationships/hyperlink" Target="https://nit.com.au/09-12-2025/21719/nt-blocks-un-prison-inspectors-amid-accusations-of-hiding-torture-and-abuse" TargetMode="External"/><Relationship Id="rId6" Type="http://schemas.openxmlformats.org/officeDocument/2006/relationships/hyperlink" Target="http://www.royalcommission.gov.au/system/files/2020-09/report-overview.pdf" TargetMode="External"/><Relationship Id="rId11" Type="http://schemas.openxmlformats.org/officeDocument/2006/relationships/hyperlink" Target="http://www.alrm.org.au/wp-content/uploads/2025/07/ALRM-Unfinished-Business-RCIADIC-FINAL-17.7.25.pdf" TargetMode="External"/><Relationship Id="rId5" Type="http://schemas.openxmlformats.org/officeDocument/2006/relationships/hyperlink" Target="https://nit.com.au/08-12-2025/21686/cleveland-dodd-coronial-inquest-calls-for-unit-18-to-be-shut-down-findings" TargetMode="External"/><Relationship Id="rId15" Type="http://schemas.openxmlformats.org/officeDocument/2006/relationships/hyperlink" Target="https://www.justicereforminitiative.org.au/media_release_royal_commission_reaffirms_urgent_need_for_therapeutic_approach_to_youth_justice_crisis_not_another_government_backstep" TargetMode="External"/><Relationship Id="rId10" Type="http://schemas.openxmlformats.org/officeDocument/2006/relationships/hyperlink" Target="http://www.aihw.gov.au/reports/youth-justice/youth-justice-in-australia-2023-24/contents/first-nations-young-people-under-supervision/youth-justice-supervision" TargetMode="External"/><Relationship Id="rId4" Type="http://schemas.openxmlformats.org/officeDocument/2006/relationships/hyperlink" Target="https://www.bing.com/videos/riverview/relatedvideo?q=Kerry+Arabena+first+1000+days&amp;mid=891C41FDD5DFC048A9F8891C41FDD5DFC048A9F8&amp;FORM=VIRE" TargetMode="External"/><Relationship Id="rId9" Type="http://schemas.openxmlformats.org/officeDocument/2006/relationships/hyperlink" Target="https://corrections.nt.gov.au/youth-justice/youth-detention-census" TargetMode="External"/><Relationship Id="rId14" Type="http://schemas.openxmlformats.org/officeDocument/2006/relationships/hyperlink" Target="https://nit.com.au/02-05-2023/5796/leaked-emails-expose-mental-health-crisis-W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A7C44-8DCA-4A41-B8D9-4BCB4D63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Sarfati</dc:creator>
  <cp:keywords/>
  <dc:description/>
  <cp:lastModifiedBy>Jessica Baker</cp:lastModifiedBy>
  <cp:revision>2</cp:revision>
  <cp:lastPrinted>2020-05-15T05:27:00Z</cp:lastPrinted>
  <dcterms:created xsi:type="dcterms:W3CDTF">2025-12-22T02:26:00Z</dcterms:created>
  <dcterms:modified xsi:type="dcterms:W3CDTF">2025-12-22T02:26:00Z</dcterms:modified>
</cp:coreProperties>
</file>